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E4E5E" w14:textId="77777777" w:rsidR="00F70491" w:rsidRPr="00F70491" w:rsidRDefault="00F70491" w:rsidP="00F70491">
      <w:pPr>
        <w:tabs>
          <w:tab w:val="left" w:pos="9639"/>
        </w:tabs>
        <w:spacing w:line="360" w:lineRule="auto"/>
        <w:ind w:left="-284" w:right="-851"/>
        <w:jc w:val="center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>Irodalom</w:t>
      </w:r>
    </w:p>
    <w:p w14:paraId="222152F4" w14:textId="77777777" w:rsidR="00F70491" w:rsidRPr="00F70491" w:rsidRDefault="00F70491" w:rsidP="00F70491">
      <w:pPr>
        <w:tabs>
          <w:tab w:val="left" w:pos="9639"/>
        </w:tabs>
        <w:spacing w:line="360" w:lineRule="auto"/>
        <w:ind w:left="-284" w:right="-851"/>
        <w:jc w:val="center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>Középszintű érettségi tételek 2026-27</w:t>
      </w:r>
    </w:p>
    <w:p w14:paraId="73781635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rPr>
          <w:b/>
          <w:sz w:val="24"/>
          <w:szCs w:val="24"/>
        </w:rPr>
      </w:pPr>
    </w:p>
    <w:p w14:paraId="60F8D89A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1. Témakör</w:t>
      </w:r>
      <w:r w:rsidRPr="00F70491">
        <w:rPr>
          <w:bCs/>
          <w:sz w:val="24"/>
          <w:szCs w:val="24"/>
        </w:rPr>
        <w:t xml:space="preserve">: Életművek a magyar irodalomból. </w:t>
      </w:r>
      <w:r w:rsidRPr="00F70491">
        <w:rPr>
          <w:sz w:val="24"/>
          <w:szCs w:val="24"/>
        </w:rPr>
        <w:t>Kötelező szerzők</w:t>
      </w:r>
    </w:p>
    <w:p w14:paraId="459A74C5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Petőfi Sándor forradalmi látomásköltészete</w:t>
      </w:r>
    </w:p>
    <w:p w14:paraId="517E87D3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2.Témakör: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7E2D96D2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Arany János balladái</w:t>
      </w:r>
    </w:p>
    <w:p w14:paraId="35FFE915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3.Témakör: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359D8898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Ady Endre szerelmi költészete</w:t>
      </w:r>
    </w:p>
    <w:p w14:paraId="778E115F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4.Témakör: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203D67C5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Babits Mihály: Jónás könyve</w:t>
      </w:r>
    </w:p>
    <w:p w14:paraId="6EC2A696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 xml:space="preserve">5.Témakör: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3C7DC745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Kosztolányi Dezső: Édes Anna</w:t>
      </w:r>
    </w:p>
    <w:p w14:paraId="405288CB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6.Témakör: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3956AEB6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József Attila kései költészete</w:t>
      </w:r>
    </w:p>
    <w:p w14:paraId="4D794339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7.Témakör: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4014CA02" w14:textId="77777777" w:rsidR="00F70491" w:rsidRPr="00F70491" w:rsidRDefault="00F70491" w:rsidP="00F70491">
      <w:pPr>
        <w:spacing w:line="360" w:lineRule="auto"/>
        <w:jc w:val="both"/>
        <w:rPr>
          <w:b/>
          <w:bCs/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 xml:space="preserve">Mikszáth Kálmán Tót </w:t>
      </w:r>
      <w:proofErr w:type="spellStart"/>
      <w:r w:rsidRPr="00F70491">
        <w:rPr>
          <w:sz w:val="24"/>
          <w:szCs w:val="24"/>
        </w:rPr>
        <w:t>atyafiak</w:t>
      </w:r>
      <w:proofErr w:type="spellEnd"/>
      <w:r w:rsidRPr="00F70491">
        <w:rPr>
          <w:sz w:val="24"/>
          <w:szCs w:val="24"/>
        </w:rPr>
        <w:t xml:space="preserve"> és A jó palócok című novelláskötete</w:t>
      </w:r>
    </w:p>
    <w:p w14:paraId="78968291" w14:textId="77777777" w:rsidR="00F70491" w:rsidRPr="00F70491" w:rsidRDefault="00F70491" w:rsidP="00F70491">
      <w:pPr>
        <w:tabs>
          <w:tab w:val="left" w:pos="2631"/>
        </w:tabs>
        <w:spacing w:line="360" w:lineRule="auto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8.Témakör: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411BFEB2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>Vörösmarty Mihály hazafias költészete</w:t>
      </w:r>
    </w:p>
    <w:p w14:paraId="6A06BC9E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9.Témakör: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1F7EDDF4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>Jókai Mór: Az arany ember</w:t>
      </w:r>
    </w:p>
    <w:p w14:paraId="6115AA56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10.Témakör: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 xml:space="preserve">Életművek a magyar irodalomból. </w:t>
      </w:r>
      <w:r w:rsidRPr="00F70491">
        <w:rPr>
          <w:sz w:val="24"/>
          <w:szCs w:val="24"/>
        </w:rPr>
        <w:t>Kötelező szerzők</w:t>
      </w:r>
    </w:p>
    <w:p w14:paraId="17349723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>Herczeg Ferenc pályája</w:t>
      </w:r>
    </w:p>
    <w:p w14:paraId="5796D0C9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11.Témakör: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>Szerzők, művek, korszakok a régi magyar irodalomból a 18. század végéig. Választható szerzők</w:t>
      </w:r>
    </w:p>
    <w:p w14:paraId="4FD49C44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Balassi Bálint költészete</w:t>
      </w:r>
    </w:p>
    <w:p w14:paraId="2A7BB01A" w14:textId="77777777" w:rsidR="00F70491" w:rsidRPr="00F70491" w:rsidRDefault="00F70491" w:rsidP="00F70491">
      <w:pPr>
        <w:spacing w:line="360" w:lineRule="auto"/>
        <w:jc w:val="both"/>
        <w:rPr>
          <w:b/>
          <w:bCs/>
          <w:sz w:val="24"/>
          <w:szCs w:val="24"/>
        </w:rPr>
      </w:pPr>
      <w:r w:rsidRPr="00F70491">
        <w:rPr>
          <w:b/>
          <w:bCs/>
          <w:sz w:val="24"/>
          <w:szCs w:val="24"/>
        </w:rPr>
        <w:t>12.Témakör:</w:t>
      </w:r>
      <w:r w:rsidRPr="00F70491">
        <w:rPr>
          <w:sz w:val="24"/>
          <w:szCs w:val="24"/>
        </w:rPr>
        <w:t xml:space="preserve"> </w:t>
      </w:r>
      <w:r w:rsidRPr="00F70491">
        <w:rPr>
          <w:bCs/>
          <w:sz w:val="24"/>
          <w:szCs w:val="24"/>
        </w:rPr>
        <w:t>Portrék, metszetek, látásmódok a 19-20. század magyar irodalmából. Választható szerzők</w:t>
      </w:r>
    </w:p>
    <w:p w14:paraId="661F8F4A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</w:t>
      </w:r>
      <w:r w:rsidRPr="00F70491">
        <w:rPr>
          <w:rFonts w:ascii="Times New Roman" w:hAnsi="Times New Roman" w:cs="Times New Roman"/>
          <w:bCs/>
          <w:sz w:val="24"/>
          <w:szCs w:val="24"/>
        </w:rPr>
        <w:t>Móricz Zsigmond parasztábrázolása</w:t>
      </w:r>
    </w:p>
    <w:p w14:paraId="63C8EC69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13.Témakör </w:t>
      </w:r>
      <w:r w:rsidRPr="00F70491">
        <w:rPr>
          <w:rFonts w:ascii="Times New Roman" w:hAnsi="Times New Roman" w:cs="Times New Roman"/>
          <w:sz w:val="24"/>
          <w:szCs w:val="24"/>
        </w:rPr>
        <w:t>Portrék, metszetek, látásmódok a 19-20. század magyar irodalmából. Választható szerzők</w:t>
      </w:r>
    </w:p>
    <w:p w14:paraId="2E2272E1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Tétel:</w:t>
      </w:r>
      <w:r w:rsidRPr="00F70491">
        <w:rPr>
          <w:rFonts w:ascii="Times New Roman" w:hAnsi="Times New Roman" w:cs="Times New Roman"/>
          <w:bCs/>
          <w:sz w:val="24"/>
          <w:szCs w:val="24"/>
        </w:rPr>
        <w:t xml:space="preserve"> Radnóti Miklós költészete</w:t>
      </w:r>
    </w:p>
    <w:p w14:paraId="7A9DE971" w14:textId="77777777" w:rsidR="00F70491" w:rsidRPr="00F70491" w:rsidRDefault="00F70491" w:rsidP="00F70491">
      <w:pPr>
        <w:spacing w:line="360" w:lineRule="auto"/>
        <w:rPr>
          <w:sz w:val="24"/>
          <w:szCs w:val="24"/>
        </w:rPr>
      </w:pPr>
    </w:p>
    <w:p w14:paraId="17118DBD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773E8A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14.Témakör: </w:t>
      </w:r>
      <w:r w:rsidRPr="00F70491">
        <w:rPr>
          <w:rFonts w:ascii="Times New Roman" w:hAnsi="Times New Roman" w:cs="Times New Roman"/>
          <w:sz w:val="24"/>
          <w:szCs w:val="24"/>
        </w:rPr>
        <w:t>Metszetek a 20. századi délvidéki, erdélyi, felvidéki, kárpátaljai irodalomból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54A6F46C" w14:textId="77777777" w:rsidR="00F70491" w:rsidRPr="00F70491" w:rsidRDefault="00F70491" w:rsidP="00F70491">
      <w:pPr>
        <w:pStyle w:val="Cmsor7"/>
        <w:spacing w:before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 xml:space="preserve">: Hagyomány és újítás </w:t>
      </w:r>
      <w:proofErr w:type="spellStart"/>
      <w:r w:rsidRPr="00F70491">
        <w:rPr>
          <w:rFonts w:ascii="Times New Roman" w:hAnsi="Times New Roman" w:cs="Times New Roman"/>
          <w:sz w:val="24"/>
          <w:szCs w:val="24"/>
        </w:rPr>
        <w:t>Kányádi</w:t>
      </w:r>
      <w:proofErr w:type="spellEnd"/>
      <w:r w:rsidRPr="00F70491">
        <w:rPr>
          <w:rFonts w:ascii="Times New Roman" w:hAnsi="Times New Roman" w:cs="Times New Roman"/>
          <w:sz w:val="24"/>
          <w:szCs w:val="24"/>
        </w:rPr>
        <w:t xml:space="preserve"> Sándor költészetében</w:t>
      </w:r>
    </w:p>
    <w:p w14:paraId="23FBA73B" w14:textId="77777777" w:rsidR="00F70491" w:rsidRPr="00F70491" w:rsidRDefault="00F70491" w:rsidP="00F70491">
      <w:pPr>
        <w:spacing w:line="360" w:lineRule="auto"/>
        <w:jc w:val="both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 xml:space="preserve">15.Témakör: </w:t>
      </w:r>
      <w:r w:rsidRPr="00F70491">
        <w:rPr>
          <w:bCs/>
          <w:sz w:val="24"/>
          <w:szCs w:val="24"/>
        </w:rPr>
        <w:t>Művek a kortárs magyar irodalomból</w:t>
      </w:r>
    </w:p>
    <w:p w14:paraId="084B4DAA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</w:t>
      </w:r>
      <w:proofErr w:type="spellStart"/>
      <w:r w:rsidRPr="00F70491">
        <w:rPr>
          <w:sz w:val="24"/>
          <w:szCs w:val="24"/>
        </w:rPr>
        <w:t>Lackfi</w:t>
      </w:r>
      <w:proofErr w:type="spellEnd"/>
      <w:r w:rsidRPr="00F70491">
        <w:rPr>
          <w:sz w:val="24"/>
          <w:szCs w:val="24"/>
        </w:rPr>
        <w:t xml:space="preserve"> János költészete</w:t>
      </w:r>
    </w:p>
    <w:p w14:paraId="4BEF3452" w14:textId="77777777" w:rsidR="00F70491" w:rsidRPr="00F70491" w:rsidRDefault="00F70491" w:rsidP="00F70491">
      <w:pPr>
        <w:spacing w:line="360" w:lineRule="auto"/>
        <w:jc w:val="both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 xml:space="preserve">16.Témakör: </w:t>
      </w:r>
      <w:r w:rsidRPr="00F70491">
        <w:rPr>
          <w:bCs/>
          <w:sz w:val="24"/>
          <w:szCs w:val="24"/>
        </w:rPr>
        <w:t>Művek a világirodalomból</w:t>
      </w:r>
    </w:p>
    <w:p w14:paraId="32B70528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>Műfajok sokszínűsége a Bibliában</w:t>
      </w:r>
    </w:p>
    <w:p w14:paraId="324DA16E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17.Témakör:</w:t>
      </w:r>
      <w:r w:rsidRPr="00F70491">
        <w:rPr>
          <w:sz w:val="24"/>
          <w:szCs w:val="24"/>
        </w:rPr>
        <w:t xml:space="preserve"> Művek a világirodalomból</w:t>
      </w:r>
    </w:p>
    <w:p w14:paraId="6736C0E4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</w:t>
      </w:r>
      <w:r w:rsidRPr="00F70491">
        <w:rPr>
          <w:sz w:val="24"/>
          <w:szCs w:val="24"/>
        </w:rPr>
        <w:t>: A csinovnyik alakja az orosz irodalomban</w:t>
      </w:r>
    </w:p>
    <w:p w14:paraId="3A92D30E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18.Témakör:</w:t>
      </w:r>
      <w:r w:rsidRPr="00F70491">
        <w:rPr>
          <w:b/>
          <w:sz w:val="24"/>
          <w:szCs w:val="24"/>
        </w:rPr>
        <w:t xml:space="preserve"> </w:t>
      </w:r>
      <w:r w:rsidRPr="00F70491">
        <w:rPr>
          <w:sz w:val="24"/>
          <w:szCs w:val="24"/>
        </w:rPr>
        <w:t>Színház és dráma</w:t>
      </w:r>
    </w:p>
    <w:p w14:paraId="2DB78CF7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bCs/>
          <w:sz w:val="24"/>
          <w:szCs w:val="24"/>
        </w:rPr>
        <w:t>T</w:t>
      </w:r>
      <w:r w:rsidRPr="00F70491">
        <w:rPr>
          <w:b/>
          <w:sz w:val="24"/>
          <w:szCs w:val="24"/>
        </w:rPr>
        <w:t>étel:</w:t>
      </w:r>
      <w:r w:rsidRPr="00F70491">
        <w:rPr>
          <w:sz w:val="24"/>
          <w:szCs w:val="24"/>
        </w:rPr>
        <w:t xml:space="preserve"> Shakespeare: Rómeó és Júlia</w:t>
      </w:r>
    </w:p>
    <w:p w14:paraId="75A7A124" w14:textId="77777777" w:rsidR="00F70491" w:rsidRPr="00F70491" w:rsidRDefault="00F70491" w:rsidP="00F70491">
      <w:pPr>
        <w:spacing w:line="360" w:lineRule="auto"/>
        <w:rPr>
          <w:sz w:val="24"/>
          <w:szCs w:val="24"/>
        </w:rPr>
      </w:pPr>
      <w:r w:rsidRPr="00F70491">
        <w:rPr>
          <w:b/>
          <w:sz w:val="24"/>
          <w:szCs w:val="24"/>
        </w:rPr>
        <w:t>19. Témakör:</w:t>
      </w:r>
      <w:r w:rsidRPr="00F70491">
        <w:rPr>
          <w:sz w:val="24"/>
          <w:szCs w:val="24"/>
        </w:rPr>
        <w:t xml:space="preserve"> </w:t>
      </w:r>
      <w:r w:rsidRPr="00F70491">
        <w:rPr>
          <w:b/>
          <w:sz w:val="24"/>
          <w:szCs w:val="24"/>
        </w:rPr>
        <w:t>Színház és dráma</w:t>
      </w:r>
    </w:p>
    <w:p w14:paraId="3ADDD1DF" w14:textId="77777777" w:rsidR="00F70491" w:rsidRPr="00F70491" w:rsidRDefault="00F70491" w:rsidP="00F70491">
      <w:pPr>
        <w:spacing w:line="360" w:lineRule="auto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</w:t>
      </w:r>
      <w:proofErr w:type="spellStart"/>
      <w:r w:rsidRPr="00F70491">
        <w:rPr>
          <w:sz w:val="24"/>
          <w:szCs w:val="24"/>
        </w:rPr>
        <w:t>Madách</w:t>
      </w:r>
      <w:proofErr w:type="spellEnd"/>
      <w:r w:rsidRPr="00F70491">
        <w:rPr>
          <w:sz w:val="24"/>
          <w:szCs w:val="24"/>
        </w:rPr>
        <w:t xml:space="preserve"> Imre: Az ember tragédiája</w:t>
      </w:r>
    </w:p>
    <w:p w14:paraId="6AC93226" w14:textId="77777777" w:rsidR="00F70491" w:rsidRPr="00F70491" w:rsidRDefault="00F70491" w:rsidP="00F70491">
      <w:pPr>
        <w:spacing w:line="360" w:lineRule="auto"/>
        <w:jc w:val="both"/>
        <w:rPr>
          <w:b/>
          <w:bCs/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20. Témakör: </w:t>
      </w:r>
      <w:r w:rsidRPr="00F70491">
        <w:rPr>
          <w:sz w:val="24"/>
          <w:szCs w:val="24"/>
        </w:rPr>
        <w:t>Az irodalom határterületei – Az irodalom filmen</w:t>
      </w:r>
    </w:p>
    <w:p w14:paraId="4395C95A" w14:textId="77777777" w:rsidR="00F70491" w:rsidRPr="00F70491" w:rsidRDefault="00F70491" w:rsidP="00F70491">
      <w:pPr>
        <w:spacing w:line="360" w:lineRule="auto"/>
        <w:jc w:val="both"/>
        <w:rPr>
          <w:bCs/>
          <w:sz w:val="24"/>
          <w:szCs w:val="24"/>
        </w:rPr>
      </w:pPr>
      <w:r w:rsidRPr="00F70491">
        <w:rPr>
          <w:b/>
          <w:bCs/>
          <w:sz w:val="24"/>
          <w:szCs w:val="24"/>
        </w:rPr>
        <w:t xml:space="preserve">Tétel: </w:t>
      </w:r>
      <w:r w:rsidRPr="00F70491">
        <w:rPr>
          <w:bCs/>
          <w:sz w:val="24"/>
          <w:szCs w:val="24"/>
        </w:rPr>
        <w:t xml:space="preserve">Örkény István drámái </w:t>
      </w:r>
    </w:p>
    <w:p w14:paraId="645A4AC0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76F28568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50F4E8EE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5E98DFEE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29D395C3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35252DB0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6E56763A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06027F3E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28D81DDB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05FE141B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7F561676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24A8B816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77AAEA59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72ED47AC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13E38EB1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1BE5E3DC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5D63344E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41DA75D1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74E6B8D3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524D780D" w14:textId="77777777" w:rsidR="00F70491" w:rsidRPr="00F70491" w:rsidRDefault="00F70491" w:rsidP="00F70491">
      <w:pPr>
        <w:spacing w:line="360" w:lineRule="auto"/>
        <w:jc w:val="both"/>
        <w:rPr>
          <w:i/>
          <w:sz w:val="24"/>
          <w:szCs w:val="24"/>
        </w:rPr>
      </w:pPr>
    </w:p>
    <w:p w14:paraId="01037F3E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center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>Magyar nyelv</w:t>
      </w:r>
    </w:p>
    <w:p w14:paraId="7E350BF1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center"/>
        <w:rPr>
          <w:b/>
          <w:sz w:val="24"/>
          <w:szCs w:val="24"/>
        </w:rPr>
      </w:pPr>
      <w:r w:rsidRPr="00F70491">
        <w:rPr>
          <w:b/>
          <w:sz w:val="24"/>
          <w:szCs w:val="24"/>
        </w:rPr>
        <w:t>Középszintű érettségi tételek 2026-27</w:t>
      </w:r>
    </w:p>
    <w:p w14:paraId="54181303" w14:textId="77777777" w:rsidR="00F70491" w:rsidRPr="00F70491" w:rsidRDefault="00F70491" w:rsidP="00F70491">
      <w:pPr>
        <w:tabs>
          <w:tab w:val="left" w:pos="9639"/>
        </w:tabs>
        <w:spacing w:line="360" w:lineRule="auto"/>
        <w:ind w:right="-851"/>
        <w:jc w:val="center"/>
        <w:rPr>
          <w:b/>
          <w:sz w:val="24"/>
          <w:szCs w:val="24"/>
        </w:rPr>
      </w:pPr>
    </w:p>
    <w:p w14:paraId="3A9E4636" w14:textId="77777777" w:rsidR="00F70491" w:rsidRPr="00F70491" w:rsidRDefault="00F70491" w:rsidP="00F70491">
      <w:pPr>
        <w:pStyle w:val="Listaszerbekezds"/>
        <w:spacing w:after="0"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1.Témakör: A kommunikáció - </w:t>
      </w:r>
      <w:r w:rsidRPr="00F70491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F70491">
        <w:rPr>
          <w:rFonts w:ascii="Times New Roman" w:hAnsi="Times New Roman" w:cs="Times New Roman"/>
          <w:sz w:val="24"/>
          <w:szCs w:val="24"/>
        </w:rPr>
        <w:t>nyelv</w:t>
      </w:r>
      <w:proofErr w:type="gramEnd"/>
      <w:r w:rsidRPr="00F70491">
        <w:rPr>
          <w:rFonts w:ascii="Times New Roman" w:hAnsi="Times New Roman" w:cs="Times New Roman"/>
          <w:sz w:val="24"/>
          <w:szCs w:val="24"/>
        </w:rPr>
        <w:t xml:space="preserve"> mint kommunikáció</w:t>
      </w:r>
    </w:p>
    <w:p w14:paraId="64F86393" w14:textId="77777777" w:rsidR="00F70491" w:rsidRPr="00F70491" w:rsidRDefault="00F70491" w:rsidP="00F70491">
      <w:pPr>
        <w:spacing w:line="360" w:lineRule="auto"/>
        <w:ind w:right="1134"/>
        <w:rPr>
          <w:sz w:val="24"/>
          <w:szCs w:val="24"/>
        </w:rPr>
      </w:pPr>
      <w:r w:rsidRPr="00F70491">
        <w:rPr>
          <w:b/>
          <w:sz w:val="24"/>
          <w:szCs w:val="24"/>
        </w:rPr>
        <w:t>Tétel:</w:t>
      </w:r>
      <w:r w:rsidRPr="00F70491">
        <w:rPr>
          <w:sz w:val="24"/>
          <w:szCs w:val="24"/>
        </w:rPr>
        <w:t xml:space="preserve"> A kommunikációs folyamat tényezői és funkciói</w:t>
      </w:r>
    </w:p>
    <w:p w14:paraId="2810F611" w14:textId="77777777" w:rsidR="00F70491" w:rsidRPr="00F70491" w:rsidRDefault="00F70491" w:rsidP="00F70491">
      <w:pPr>
        <w:pStyle w:val="Listaszerbekezds"/>
        <w:spacing w:after="0"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2.Témakör: A kommunikáció - </w:t>
      </w:r>
      <w:r w:rsidRPr="00F70491">
        <w:rPr>
          <w:rFonts w:ascii="Times New Roman" w:hAnsi="Times New Roman" w:cs="Times New Roman"/>
          <w:sz w:val="24"/>
          <w:szCs w:val="24"/>
        </w:rPr>
        <w:t>A kommunikáció működése</w:t>
      </w:r>
    </w:p>
    <w:p w14:paraId="2DBCA0BA" w14:textId="77777777" w:rsidR="00F70491" w:rsidRPr="00F70491" w:rsidRDefault="00F70491" w:rsidP="00F70491">
      <w:pPr>
        <w:pStyle w:val="Listaszerbekezds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kommunikáció formája: a szóbeliség és az írásbeliség</w:t>
      </w:r>
    </w:p>
    <w:p w14:paraId="386EBC0A" w14:textId="77777777" w:rsidR="00F70491" w:rsidRPr="00F70491" w:rsidRDefault="00F70491" w:rsidP="00F70491">
      <w:pPr>
        <w:spacing w:line="360" w:lineRule="auto"/>
        <w:ind w:right="1134"/>
        <w:rPr>
          <w:sz w:val="24"/>
          <w:szCs w:val="24"/>
        </w:rPr>
      </w:pPr>
      <w:r w:rsidRPr="00F70491">
        <w:rPr>
          <w:b/>
          <w:sz w:val="24"/>
          <w:szCs w:val="24"/>
        </w:rPr>
        <w:t xml:space="preserve">3.Témakör: A kommunikáció </w:t>
      </w:r>
      <w:r w:rsidRPr="00F70491">
        <w:rPr>
          <w:bCs/>
          <w:sz w:val="24"/>
          <w:szCs w:val="24"/>
        </w:rPr>
        <w:t>- A tömegkommunikáció</w:t>
      </w:r>
    </w:p>
    <w:p w14:paraId="0B309584" w14:textId="77777777" w:rsidR="00F70491" w:rsidRPr="00F70491" w:rsidRDefault="00F70491" w:rsidP="00F70491">
      <w:pPr>
        <w:tabs>
          <w:tab w:val="left" w:pos="7938"/>
        </w:tabs>
        <w:spacing w:line="360" w:lineRule="auto"/>
        <w:ind w:right="1134"/>
        <w:jc w:val="both"/>
        <w:rPr>
          <w:sz w:val="24"/>
          <w:szCs w:val="24"/>
        </w:rPr>
      </w:pPr>
      <w:r w:rsidRPr="00F70491">
        <w:rPr>
          <w:b/>
          <w:sz w:val="24"/>
          <w:szCs w:val="24"/>
        </w:rPr>
        <w:t xml:space="preserve">Tétel: </w:t>
      </w:r>
      <w:r w:rsidRPr="00F70491">
        <w:rPr>
          <w:sz w:val="24"/>
          <w:szCs w:val="24"/>
        </w:rPr>
        <w:t>A tömegkommunikáció jellemzői, funkciói, megjelenési formái, nyelvi és képi kifejezési formái.</w:t>
      </w:r>
    </w:p>
    <w:p w14:paraId="61E4A02C" w14:textId="77777777" w:rsidR="00F70491" w:rsidRPr="00F70491" w:rsidRDefault="00F70491" w:rsidP="00F70491">
      <w:pPr>
        <w:pStyle w:val="Listaszerbekezds"/>
        <w:spacing w:after="0"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4.Témakör: A magyar nyelv története - </w:t>
      </w:r>
      <w:r w:rsidRPr="00F70491">
        <w:rPr>
          <w:rFonts w:ascii="Times New Roman" w:hAnsi="Times New Roman" w:cs="Times New Roman"/>
          <w:sz w:val="24"/>
          <w:szCs w:val="24"/>
        </w:rPr>
        <w:t>Nyelvtörténeti korszakok</w:t>
      </w:r>
    </w:p>
    <w:p w14:paraId="1AE1B32B" w14:textId="77777777" w:rsidR="00F70491" w:rsidRPr="00F70491" w:rsidRDefault="00F70491" w:rsidP="00F70491">
      <w:pPr>
        <w:pStyle w:val="Listaszerbekezds"/>
        <w:spacing w:after="0"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nyelvtörténet forrásai: kézírásos és nyomtatott nyelvemlékek (Halotti Beszéd és Könyörgés)</w:t>
      </w:r>
    </w:p>
    <w:p w14:paraId="5FA343C6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5.Témakör: A magyar nyelv története - </w:t>
      </w:r>
      <w:r w:rsidRPr="00F70491">
        <w:rPr>
          <w:rFonts w:ascii="Times New Roman" w:hAnsi="Times New Roman" w:cs="Times New Roman"/>
          <w:sz w:val="24"/>
          <w:szCs w:val="24"/>
        </w:rPr>
        <w:t>Nyelvtörténeti korszakok</w:t>
      </w:r>
    </w:p>
    <w:p w14:paraId="156BE3E4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Tétel: </w:t>
      </w:r>
      <w:r w:rsidRPr="00F70491">
        <w:rPr>
          <w:rFonts w:ascii="Times New Roman" w:hAnsi="Times New Roman" w:cs="Times New Roman"/>
          <w:sz w:val="24"/>
          <w:szCs w:val="24"/>
        </w:rPr>
        <w:t>A nyelvújítás lényege és jelentősége</w:t>
      </w:r>
    </w:p>
    <w:p w14:paraId="671256F3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6.Témakör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: Ember és nyelvhasználat - </w:t>
      </w:r>
      <w:r w:rsidRPr="00F70491">
        <w:rPr>
          <w:rFonts w:ascii="Times New Roman" w:hAnsi="Times New Roman" w:cs="Times New Roman"/>
          <w:sz w:val="24"/>
          <w:szCs w:val="24"/>
        </w:rPr>
        <w:t>A jelek és a jelrendszerek</w:t>
      </w:r>
    </w:p>
    <w:p w14:paraId="459EA02A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Pr="00F70491">
        <w:rPr>
          <w:rFonts w:ascii="Times New Roman" w:hAnsi="Times New Roman" w:cs="Times New Roman"/>
          <w:sz w:val="24"/>
          <w:szCs w:val="24"/>
        </w:rPr>
        <w:t>nyelv</w:t>
      </w:r>
      <w:proofErr w:type="gramEnd"/>
      <w:r w:rsidRPr="00F70491">
        <w:rPr>
          <w:rFonts w:ascii="Times New Roman" w:hAnsi="Times New Roman" w:cs="Times New Roman"/>
          <w:sz w:val="24"/>
          <w:szCs w:val="24"/>
        </w:rPr>
        <w:t xml:space="preserve"> mint jelrendszer</w:t>
      </w:r>
    </w:p>
    <w:p w14:paraId="717336B5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7.Témakör: Ember és nyelvhasználat – </w:t>
      </w:r>
      <w:r w:rsidRPr="00F70491">
        <w:rPr>
          <w:rFonts w:ascii="Times New Roman" w:hAnsi="Times New Roman" w:cs="Times New Roman"/>
          <w:sz w:val="24"/>
          <w:szCs w:val="24"/>
        </w:rPr>
        <w:t>Nyelvváltozatok</w:t>
      </w:r>
    </w:p>
    <w:p w14:paraId="6C06BA95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Anyanyelvünk rétegződése: a csoportnyelvek és a rétegnyelvek</w:t>
      </w:r>
    </w:p>
    <w:p w14:paraId="5930D7A5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bCs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8.Témakör: A nyelvi rendszer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0491">
        <w:rPr>
          <w:rFonts w:ascii="Times New Roman" w:hAnsi="Times New Roman" w:cs="Times New Roman"/>
          <w:bCs/>
          <w:sz w:val="24"/>
          <w:szCs w:val="24"/>
        </w:rPr>
        <w:t>- Hangtan</w:t>
      </w:r>
    </w:p>
    <w:p w14:paraId="41CDB5F9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 xml:space="preserve">Tétel: </w:t>
      </w:r>
      <w:r w:rsidRPr="00F70491">
        <w:rPr>
          <w:rFonts w:ascii="Times New Roman" w:hAnsi="Times New Roman" w:cs="Times New Roman"/>
          <w:sz w:val="24"/>
          <w:szCs w:val="24"/>
        </w:rPr>
        <w:t>A magán- és a mássalhangzók rendszere, hangtörvények</w:t>
      </w:r>
    </w:p>
    <w:p w14:paraId="0BCAF3EB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9.Témakör: A nyelvi rendszer - </w:t>
      </w:r>
      <w:r w:rsidRPr="00F70491">
        <w:rPr>
          <w:rFonts w:ascii="Times New Roman" w:hAnsi="Times New Roman" w:cs="Times New Roman"/>
          <w:sz w:val="24"/>
          <w:szCs w:val="24"/>
        </w:rPr>
        <w:t>Alaktan és szótan</w:t>
      </w:r>
    </w:p>
    <w:p w14:paraId="03FC256A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morfémák, szóelemek szerepe a szóalak felépítésében</w:t>
      </w:r>
    </w:p>
    <w:p w14:paraId="7B33F8F8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10.Témakör: A nyelvi rendszer - </w:t>
      </w:r>
      <w:r w:rsidRPr="00F70491">
        <w:rPr>
          <w:rFonts w:ascii="Times New Roman" w:hAnsi="Times New Roman" w:cs="Times New Roman"/>
          <w:sz w:val="24"/>
          <w:szCs w:val="24"/>
        </w:rPr>
        <w:t>Alaktan és szótan</w:t>
      </w:r>
    </w:p>
    <w:p w14:paraId="13E33B68" w14:textId="77777777" w:rsidR="00F70491" w:rsidRPr="00F70491" w:rsidRDefault="00F70491" w:rsidP="00F70491">
      <w:pPr>
        <w:pStyle w:val="Listaszerbekezds"/>
        <w:spacing w:line="360" w:lineRule="auto"/>
        <w:ind w:left="0" w:right="-567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magyar nyelv szófaji rendszere: az alapszófajok</w:t>
      </w:r>
    </w:p>
    <w:p w14:paraId="0F6ABB42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11.T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émakör: A nyelvi rendszer - </w:t>
      </w:r>
      <w:r w:rsidRPr="00F70491">
        <w:rPr>
          <w:rFonts w:ascii="Times New Roman" w:hAnsi="Times New Roman" w:cs="Times New Roman"/>
          <w:sz w:val="24"/>
          <w:szCs w:val="24"/>
        </w:rPr>
        <w:t>Mondattan</w:t>
      </w:r>
    </w:p>
    <w:p w14:paraId="0C9E887B" w14:textId="77777777" w:rsidR="00F70491" w:rsidRPr="00F70491" w:rsidRDefault="00F70491" w:rsidP="00F70491">
      <w:pPr>
        <w:pStyle w:val="Listaszerbekezds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 xml:space="preserve">: Az egyszerű és az összetett mondatok felismerése </w:t>
      </w:r>
    </w:p>
    <w:p w14:paraId="38E67E52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12.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Témakör: A szöveg - </w:t>
      </w:r>
      <w:r w:rsidRPr="00F70491">
        <w:rPr>
          <w:rFonts w:ascii="Times New Roman" w:hAnsi="Times New Roman" w:cs="Times New Roman"/>
          <w:sz w:val="24"/>
          <w:szCs w:val="24"/>
        </w:rPr>
        <w:t>A szöveg szerkezete és jelentése</w:t>
      </w:r>
    </w:p>
    <w:p w14:paraId="7D88ECFF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>: A különféle típusú és műfajú szövegek felépítése, egységei</w:t>
      </w:r>
    </w:p>
    <w:p w14:paraId="08F8F158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13.Témakör</w:t>
      </w:r>
      <w:r w:rsidRPr="00F70491">
        <w:rPr>
          <w:rFonts w:ascii="Times New Roman" w:hAnsi="Times New Roman" w:cs="Times New Roman"/>
          <w:b/>
          <w:sz w:val="24"/>
          <w:szCs w:val="24"/>
        </w:rPr>
        <w:t xml:space="preserve">: A szöveg - </w:t>
      </w:r>
      <w:r w:rsidRPr="00F70491">
        <w:rPr>
          <w:rFonts w:ascii="Times New Roman" w:hAnsi="Times New Roman" w:cs="Times New Roman"/>
          <w:sz w:val="24"/>
          <w:szCs w:val="24"/>
        </w:rPr>
        <w:t>A szövegtípusok</w:t>
      </w:r>
    </w:p>
    <w:p w14:paraId="514F7670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 továbbtanuláshoz, illetve a munka világában szükséges szövegtípusok: különböző típusú önéletrajzok</w:t>
      </w:r>
    </w:p>
    <w:p w14:paraId="707F8CBD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bookmarkStart w:id="0" w:name="_Hlk143181257"/>
      <w:r w:rsidRPr="00F70491">
        <w:rPr>
          <w:rFonts w:ascii="Times New Roman" w:hAnsi="Times New Roman" w:cs="Times New Roman"/>
          <w:b/>
          <w:sz w:val="24"/>
          <w:szCs w:val="24"/>
        </w:rPr>
        <w:t xml:space="preserve">14.Témakör: A retorika alapja - </w:t>
      </w:r>
      <w:r w:rsidRPr="00F70491">
        <w:rPr>
          <w:rFonts w:ascii="Times New Roman" w:hAnsi="Times New Roman" w:cs="Times New Roman"/>
          <w:sz w:val="24"/>
          <w:szCs w:val="24"/>
        </w:rPr>
        <w:t>A nyilvános beszéd</w:t>
      </w:r>
    </w:p>
    <w:p w14:paraId="684717A2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lastRenderedPageBreak/>
        <w:t>Tétel</w:t>
      </w:r>
      <w:r w:rsidRPr="00F70491">
        <w:rPr>
          <w:rFonts w:ascii="Times New Roman" w:hAnsi="Times New Roman" w:cs="Times New Roman"/>
          <w:sz w:val="24"/>
          <w:szCs w:val="24"/>
        </w:rPr>
        <w:t>: A beszéd felépítése, a beszéd megszerkesztésének menete</w:t>
      </w:r>
    </w:p>
    <w:bookmarkEnd w:id="0"/>
    <w:p w14:paraId="0A628E20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15.Témakör: A retorika alapja – </w:t>
      </w:r>
      <w:r w:rsidRPr="00F70491">
        <w:rPr>
          <w:rFonts w:ascii="Times New Roman" w:hAnsi="Times New Roman" w:cs="Times New Roman"/>
          <w:sz w:val="24"/>
          <w:szCs w:val="24"/>
        </w:rPr>
        <w:t>Érvelés, megvitatás, vita</w:t>
      </w:r>
    </w:p>
    <w:p w14:paraId="01F3272A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>: A kulturált vita jellemzői és a vitakultúra</w:t>
      </w:r>
    </w:p>
    <w:p w14:paraId="683218F3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16.Témakör: Stílus és jelentés – </w:t>
      </w:r>
      <w:r w:rsidRPr="00F70491">
        <w:rPr>
          <w:rFonts w:ascii="Times New Roman" w:hAnsi="Times New Roman" w:cs="Times New Roman"/>
          <w:sz w:val="24"/>
          <w:szCs w:val="24"/>
        </w:rPr>
        <w:t>Stíluseszközök</w:t>
      </w:r>
    </w:p>
    <w:p w14:paraId="64F3FFF0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Tétel: </w:t>
      </w:r>
      <w:r w:rsidRPr="00F70491">
        <w:rPr>
          <w:rFonts w:ascii="Times New Roman" w:hAnsi="Times New Roman" w:cs="Times New Roman"/>
          <w:sz w:val="24"/>
          <w:szCs w:val="24"/>
        </w:rPr>
        <w:t>Az egyszerűbb alakzatok köznyelvi és irodalmi szövegekben</w:t>
      </w:r>
    </w:p>
    <w:p w14:paraId="7FAE8CF9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17.Témakör: Stílus és jelentés - </w:t>
      </w:r>
      <w:r w:rsidRPr="00F70491">
        <w:rPr>
          <w:rFonts w:ascii="Times New Roman" w:hAnsi="Times New Roman" w:cs="Times New Roman"/>
          <w:sz w:val="24"/>
          <w:szCs w:val="24"/>
        </w:rPr>
        <w:t>Stílusréteg, stílusváltozat</w:t>
      </w:r>
    </w:p>
    <w:p w14:paraId="66633726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>: A publicisztikai stílus</w:t>
      </w:r>
    </w:p>
    <w:p w14:paraId="07478F0A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 xml:space="preserve">18. Témakör: Stílus és jelentés - </w:t>
      </w:r>
      <w:r w:rsidRPr="00F70491">
        <w:rPr>
          <w:rFonts w:ascii="Times New Roman" w:hAnsi="Times New Roman" w:cs="Times New Roman"/>
          <w:sz w:val="24"/>
          <w:szCs w:val="24"/>
        </w:rPr>
        <w:t>Stílusréteg, stílusváltozat</w:t>
      </w:r>
    </w:p>
    <w:p w14:paraId="5F472B21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</w:t>
      </w:r>
      <w:r w:rsidRPr="00F70491">
        <w:rPr>
          <w:rFonts w:ascii="Times New Roman" w:hAnsi="Times New Roman" w:cs="Times New Roman"/>
          <w:sz w:val="24"/>
          <w:szCs w:val="24"/>
        </w:rPr>
        <w:t>: A társalgási stílus ismérvei, minősége</w:t>
      </w:r>
    </w:p>
    <w:p w14:paraId="484E692E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19.Témakör: Stílus és jelentés</w:t>
      </w:r>
      <w:r w:rsidRPr="00F70491">
        <w:rPr>
          <w:rFonts w:ascii="Times New Roman" w:hAnsi="Times New Roman" w:cs="Times New Roman"/>
          <w:sz w:val="24"/>
          <w:szCs w:val="24"/>
        </w:rPr>
        <w:t xml:space="preserve"> – A szójelentés</w:t>
      </w:r>
    </w:p>
    <w:p w14:paraId="0325DB89" w14:textId="77777777" w:rsidR="00F70491" w:rsidRP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 xml:space="preserve">Tétel: </w:t>
      </w:r>
      <w:r w:rsidRPr="00F70491">
        <w:rPr>
          <w:rFonts w:ascii="Times New Roman" w:hAnsi="Times New Roman" w:cs="Times New Roman"/>
          <w:sz w:val="24"/>
          <w:szCs w:val="24"/>
        </w:rPr>
        <w:t>Egyjelentésű, többjelentésű szó, szinonima, hasonló alakú szópár, ellentétes jelentés</w:t>
      </w:r>
    </w:p>
    <w:p w14:paraId="5E63D7BB" w14:textId="77777777" w:rsidR="00F70491" w:rsidRPr="00F70491" w:rsidRDefault="00F70491" w:rsidP="00F70491">
      <w:pPr>
        <w:pStyle w:val="Listaszerbekezds"/>
        <w:spacing w:line="360" w:lineRule="auto"/>
        <w:ind w:left="0" w:right="1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bCs/>
          <w:sz w:val="24"/>
          <w:szCs w:val="24"/>
        </w:rPr>
        <w:t>20.Témakör:</w:t>
      </w:r>
      <w:r w:rsidRPr="00F70491">
        <w:rPr>
          <w:rFonts w:ascii="Times New Roman" w:hAnsi="Times New Roman" w:cs="Times New Roman"/>
          <w:sz w:val="24"/>
          <w:szCs w:val="24"/>
        </w:rPr>
        <w:t xml:space="preserve"> </w:t>
      </w:r>
      <w:r w:rsidRPr="00F70491">
        <w:rPr>
          <w:rFonts w:ascii="Times New Roman" w:hAnsi="Times New Roman" w:cs="Times New Roman"/>
          <w:b/>
          <w:bCs/>
          <w:sz w:val="24"/>
          <w:szCs w:val="24"/>
        </w:rPr>
        <w:t xml:space="preserve">Digitális kommunikáció - </w:t>
      </w:r>
      <w:r w:rsidRPr="00F70491">
        <w:rPr>
          <w:rFonts w:ascii="Times New Roman" w:hAnsi="Times New Roman" w:cs="Times New Roman"/>
          <w:sz w:val="24"/>
          <w:szCs w:val="24"/>
        </w:rPr>
        <w:t>A digitális kommunikáció társadalmi aspektusai</w:t>
      </w:r>
    </w:p>
    <w:p w14:paraId="37580D48" w14:textId="77777777" w:rsidR="00F70491" w:rsidRDefault="00F70491" w:rsidP="00F70491">
      <w:pPr>
        <w:pStyle w:val="Listaszerbekezds"/>
        <w:spacing w:line="360" w:lineRule="auto"/>
        <w:ind w:left="0" w:right="1134"/>
        <w:rPr>
          <w:rFonts w:ascii="Times New Roman" w:hAnsi="Times New Roman" w:cs="Times New Roman"/>
          <w:sz w:val="24"/>
          <w:szCs w:val="24"/>
        </w:rPr>
      </w:pPr>
      <w:r w:rsidRPr="00F70491">
        <w:rPr>
          <w:rFonts w:ascii="Times New Roman" w:hAnsi="Times New Roman" w:cs="Times New Roman"/>
          <w:b/>
          <w:sz w:val="24"/>
          <w:szCs w:val="24"/>
        </w:rPr>
        <w:t>Tétel:</w:t>
      </w:r>
      <w:r w:rsidRPr="00F70491">
        <w:rPr>
          <w:rFonts w:ascii="Times New Roman" w:hAnsi="Times New Roman" w:cs="Times New Roman"/>
          <w:sz w:val="24"/>
          <w:szCs w:val="24"/>
        </w:rPr>
        <w:t xml:space="preserve"> Az információs társadalom hatása a nyelvhasználatra és a nyelvi érintkezésre</w:t>
      </w:r>
    </w:p>
    <w:p w14:paraId="480266A9" w14:textId="77777777" w:rsidR="00F70491" w:rsidRDefault="00F70491" w:rsidP="00F70491">
      <w:pPr>
        <w:spacing w:line="360" w:lineRule="auto"/>
        <w:jc w:val="both"/>
        <w:rPr>
          <w:b/>
          <w:bCs/>
          <w:sz w:val="24"/>
          <w:szCs w:val="24"/>
        </w:rPr>
      </w:pPr>
    </w:p>
    <w:p w14:paraId="1F2943A1" w14:textId="77777777" w:rsidR="00F70491" w:rsidRDefault="00F70491" w:rsidP="00F70491">
      <w:pPr>
        <w:spacing w:line="360" w:lineRule="auto"/>
        <w:rPr>
          <w:sz w:val="24"/>
          <w:szCs w:val="24"/>
        </w:rPr>
      </w:pPr>
    </w:p>
    <w:p w14:paraId="0D142FFD" w14:textId="77777777" w:rsidR="00F70491" w:rsidRDefault="00F70491" w:rsidP="00F70491">
      <w:pPr>
        <w:rPr>
          <w:sz w:val="24"/>
          <w:szCs w:val="24"/>
        </w:rPr>
      </w:pPr>
    </w:p>
    <w:p w14:paraId="46987133" w14:textId="77777777" w:rsidR="008413F0" w:rsidRDefault="008413F0"/>
    <w:sectPr w:rsidR="00841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FECC" w14:textId="77777777" w:rsidR="002F4C11" w:rsidRDefault="002F4C11" w:rsidP="00F70491">
      <w:r>
        <w:separator/>
      </w:r>
    </w:p>
  </w:endnote>
  <w:endnote w:type="continuationSeparator" w:id="0">
    <w:p w14:paraId="0E22C1DB" w14:textId="77777777" w:rsidR="002F4C11" w:rsidRDefault="002F4C11" w:rsidP="00F70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7801" w14:textId="77777777" w:rsidR="002F4C11" w:rsidRDefault="002F4C11" w:rsidP="00F70491">
      <w:r>
        <w:separator/>
      </w:r>
    </w:p>
  </w:footnote>
  <w:footnote w:type="continuationSeparator" w:id="0">
    <w:p w14:paraId="01C1B9AB" w14:textId="77777777" w:rsidR="002F4C11" w:rsidRDefault="002F4C11" w:rsidP="00F70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2D"/>
    <w:rsid w:val="00203ABA"/>
    <w:rsid w:val="00234251"/>
    <w:rsid w:val="0029770F"/>
    <w:rsid w:val="002C3D6C"/>
    <w:rsid w:val="002F4C11"/>
    <w:rsid w:val="003A422D"/>
    <w:rsid w:val="004D1DF0"/>
    <w:rsid w:val="008413F0"/>
    <w:rsid w:val="00CA216A"/>
    <w:rsid w:val="00D451C8"/>
    <w:rsid w:val="00F7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E0849-626F-4555-93CF-17C8D501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04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A422D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A422D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A422D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A422D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A422D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A422D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3A422D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A422D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A422D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A4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A4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A4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A422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A422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A422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semiHidden/>
    <w:rsid w:val="003A422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A422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A422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A422D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A4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A422D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A4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A422D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A422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A422D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A422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A4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A422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A422D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F70491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F70491"/>
  </w:style>
  <w:style w:type="paragraph" w:styleId="llb">
    <w:name w:val="footer"/>
    <w:basedOn w:val="Norml"/>
    <w:link w:val="llbChar"/>
    <w:uiPriority w:val="99"/>
    <w:unhideWhenUsed/>
    <w:rsid w:val="00F70491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F70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2026-10-12T06:34:00Z</dcterms:created>
  <dcterms:modified xsi:type="dcterms:W3CDTF">2026-10-12T06:34:00Z</dcterms:modified>
</cp:coreProperties>
</file>