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6E0" w14:textId="77777777" w:rsidR="00631D3C" w:rsidRPr="00894676" w:rsidRDefault="00631D3C" w:rsidP="00631D3C">
      <w:pPr>
        <w:tabs>
          <w:tab w:val="left" w:pos="9639"/>
        </w:tabs>
        <w:spacing w:line="360" w:lineRule="auto"/>
        <w:ind w:left="-284" w:right="-851"/>
        <w:jc w:val="center"/>
        <w:rPr>
          <w:b/>
          <w:sz w:val="24"/>
          <w:szCs w:val="24"/>
        </w:rPr>
      </w:pPr>
      <w:r w:rsidRPr="00894676">
        <w:rPr>
          <w:b/>
          <w:sz w:val="24"/>
          <w:szCs w:val="24"/>
        </w:rPr>
        <w:t>Irodalom</w:t>
      </w:r>
    </w:p>
    <w:p w14:paraId="2E120B9E" w14:textId="63084473" w:rsidR="00631D3C" w:rsidRPr="00894676" w:rsidRDefault="00631D3C" w:rsidP="00631D3C">
      <w:pPr>
        <w:tabs>
          <w:tab w:val="left" w:pos="9639"/>
        </w:tabs>
        <w:spacing w:line="360" w:lineRule="auto"/>
        <w:ind w:left="-284" w:right="-851"/>
        <w:jc w:val="center"/>
        <w:rPr>
          <w:b/>
          <w:sz w:val="24"/>
          <w:szCs w:val="24"/>
        </w:rPr>
      </w:pPr>
      <w:r w:rsidRPr="00894676">
        <w:rPr>
          <w:b/>
          <w:sz w:val="24"/>
          <w:szCs w:val="24"/>
        </w:rPr>
        <w:t>Középszintű érettségi tételek 202</w:t>
      </w:r>
      <w:r w:rsidR="00894676">
        <w:rPr>
          <w:b/>
          <w:sz w:val="24"/>
          <w:szCs w:val="24"/>
        </w:rPr>
        <w:t>5</w:t>
      </w:r>
      <w:r w:rsidRPr="00894676">
        <w:rPr>
          <w:b/>
          <w:sz w:val="24"/>
          <w:szCs w:val="24"/>
        </w:rPr>
        <w:t>-2</w:t>
      </w:r>
      <w:r w:rsidR="00894676">
        <w:rPr>
          <w:b/>
          <w:sz w:val="24"/>
          <w:szCs w:val="24"/>
        </w:rPr>
        <w:t>6</w:t>
      </w:r>
    </w:p>
    <w:p w14:paraId="055487BD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rPr>
          <w:b/>
          <w:sz w:val="24"/>
          <w:szCs w:val="24"/>
        </w:rPr>
      </w:pPr>
    </w:p>
    <w:p w14:paraId="16E82140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1. Témakör</w:t>
      </w:r>
      <w:r w:rsidRPr="00894676">
        <w:rPr>
          <w:bCs/>
          <w:sz w:val="24"/>
          <w:szCs w:val="24"/>
        </w:rPr>
        <w:t xml:space="preserve">: Életművek a magyar irodalomból. </w:t>
      </w:r>
      <w:r w:rsidRPr="00894676">
        <w:rPr>
          <w:sz w:val="24"/>
          <w:szCs w:val="24"/>
        </w:rPr>
        <w:t>Kötelező szerzők</w:t>
      </w:r>
    </w:p>
    <w:p w14:paraId="62504194" w14:textId="37277A61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Petőfi Sándor szerelmi költészete</w:t>
      </w:r>
    </w:p>
    <w:p w14:paraId="3BF0C6D9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2.Témakör: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1F0944E1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Arany János balladái</w:t>
      </w:r>
    </w:p>
    <w:p w14:paraId="41A4419B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3.Témakör: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5575B74A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Ady Endre szerelmi költészete</w:t>
      </w:r>
    </w:p>
    <w:p w14:paraId="200585E0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4.Témakör: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0EED9CBF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Babits Mihály: Jónás könyve</w:t>
      </w:r>
    </w:p>
    <w:p w14:paraId="4CA311F8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 xml:space="preserve">5.Témakör: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26F534FB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Kosztolányi Dezső: Édes Anna</w:t>
      </w:r>
    </w:p>
    <w:p w14:paraId="27FE4B84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6.Témakör: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61A3C19F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József Attila kései költészete</w:t>
      </w:r>
    </w:p>
    <w:p w14:paraId="6247D337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7.Témakör: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787ED8BE" w14:textId="77777777" w:rsidR="00631D3C" w:rsidRPr="00894676" w:rsidRDefault="00631D3C" w:rsidP="00631D3C">
      <w:pPr>
        <w:spacing w:line="360" w:lineRule="auto"/>
        <w:jc w:val="both"/>
        <w:rPr>
          <w:b/>
          <w:bCs/>
          <w:sz w:val="24"/>
          <w:szCs w:val="24"/>
        </w:rPr>
      </w:pPr>
      <w:r w:rsidRPr="00894676">
        <w:rPr>
          <w:b/>
          <w:bCs/>
          <w:sz w:val="24"/>
          <w:szCs w:val="24"/>
        </w:rPr>
        <w:t xml:space="preserve">Tétel: </w:t>
      </w:r>
      <w:r w:rsidRPr="00894676">
        <w:rPr>
          <w:sz w:val="24"/>
          <w:szCs w:val="24"/>
        </w:rPr>
        <w:t xml:space="preserve">Mikszáth Kálmán Tót </w:t>
      </w:r>
      <w:proofErr w:type="spellStart"/>
      <w:r w:rsidRPr="00894676">
        <w:rPr>
          <w:sz w:val="24"/>
          <w:szCs w:val="24"/>
        </w:rPr>
        <w:t>atyafiak</w:t>
      </w:r>
      <w:proofErr w:type="spellEnd"/>
      <w:r w:rsidRPr="00894676">
        <w:rPr>
          <w:sz w:val="24"/>
          <w:szCs w:val="24"/>
        </w:rPr>
        <w:t xml:space="preserve"> és A jó palócok című novelláskötete</w:t>
      </w:r>
    </w:p>
    <w:p w14:paraId="354DE337" w14:textId="77777777" w:rsidR="00631D3C" w:rsidRPr="00894676" w:rsidRDefault="00631D3C" w:rsidP="00631D3C">
      <w:pPr>
        <w:tabs>
          <w:tab w:val="left" w:pos="2631"/>
        </w:tabs>
        <w:spacing w:line="360" w:lineRule="auto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8.Témakör: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081287EE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 xml:space="preserve">Tétel: </w:t>
      </w:r>
      <w:r w:rsidRPr="00894676">
        <w:rPr>
          <w:sz w:val="24"/>
          <w:szCs w:val="24"/>
        </w:rPr>
        <w:t>Vörösmarty Mihály hazafias költészete</w:t>
      </w:r>
    </w:p>
    <w:p w14:paraId="49F56BDC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9.Témakör: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6737ABD0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 xml:space="preserve">Tétel: </w:t>
      </w:r>
      <w:r w:rsidRPr="00894676">
        <w:rPr>
          <w:sz w:val="24"/>
          <w:szCs w:val="24"/>
        </w:rPr>
        <w:t>Jókai Mór: Az arany ember</w:t>
      </w:r>
    </w:p>
    <w:p w14:paraId="5DC7430C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10.Témakör: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 xml:space="preserve">Életművek a magyar irodalomból. </w:t>
      </w:r>
      <w:r w:rsidRPr="00894676">
        <w:rPr>
          <w:sz w:val="24"/>
          <w:szCs w:val="24"/>
        </w:rPr>
        <w:t>Kötelező szerzők</w:t>
      </w:r>
    </w:p>
    <w:p w14:paraId="40640032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 xml:space="preserve">Tétel: </w:t>
      </w:r>
      <w:r w:rsidRPr="00894676">
        <w:rPr>
          <w:sz w:val="24"/>
          <w:szCs w:val="24"/>
        </w:rPr>
        <w:t>Herczeg Ferenc publicisztikája</w:t>
      </w:r>
    </w:p>
    <w:p w14:paraId="57685A06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11.Témakör: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>Szerzők, művek, korszakok a régi magyar irodalomból a 18. század végéig. Választható szerzők</w:t>
      </w:r>
    </w:p>
    <w:p w14:paraId="59528C8B" w14:textId="25F792FC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Balassi Bálint költészete</w:t>
      </w:r>
    </w:p>
    <w:p w14:paraId="4EE68DB5" w14:textId="77777777" w:rsidR="00631D3C" w:rsidRPr="00894676" w:rsidRDefault="00631D3C" w:rsidP="00631D3C">
      <w:pPr>
        <w:spacing w:line="360" w:lineRule="auto"/>
        <w:jc w:val="both"/>
        <w:rPr>
          <w:b/>
          <w:bCs/>
          <w:sz w:val="24"/>
          <w:szCs w:val="24"/>
        </w:rPr>
      </w:pPr>
      <w:r w:rsidRPr="00894676">
        <w:rPr>
          <w:b/>
          <w:bCs/>
          <w:sz w:val="24"/>
          <w:szCs w:val="24"/>
        </w:rPr>
        <w:t>12.Témakör:</w:t>
      </w:r>
      <w:r w:rsidRPr="00894676">
        <w:rPr>
          <w:sz w:val="24"/>
          <w:szCs w:val="24"/>
        </w:rPr>
        <w:t xml:space="preserve"> </w:t>
      </w:r>
      <w:r w:rsidRPr="00894676">
        <w:rPr>
          <w:bCs/>
          <w:sz w:val="24"/>
          <w:szCs w:val="24"/>
        </w:rPr>
        <w:t>Portrék, metszetek, látásmódok a 19-20. század magyar irodalmából. Választható szerzők</w:t>
      </w:r>
    </w:p>
    <w:p w14:paraId="7DD73117" w14:textId="77777777" w:rsidR="00631D3C" w:rsidRPr="00894676" w:rsidRDefault="00631D3C" w:rsidP="00631D3C">
      <w:pPr>
        <w:pStyle w:val="Cmsor7"/>
        <w:spacing w:before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</w:t>
      </w:r>
      <w:r w:rsidRPr="00894676">
        <w:rPr>
          <w:rFonts w:ascii="Times New Roman" w:hAnsi="Times New Roman" w:cs="Times New Roman"/>
          <w:bCs/>
          <w:sz w:val="24"/>
          <w:szCs w:val="24"/>
        </w:rPr>
        <w:t>Móricz Zsigmond parasztábrázolása</w:t>
      </w:r>
    </w:p>
    <w:p w14:paraId="4383457A" w14:textId="77777777" w:rsidR="00631D3C" w:rsidRPr="00894676" w:rsidRDefault="00631D3C" w:rsidP="00631D3C">
      <w:pPr>
        <w:pStyle w:val="Cmsor7"/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13.Témakör </w:t>
      </w:r>
      <w:r w:rsidRPr="00894676">
        <w:rPr>
          <w:rFonts w:ascii="Times New Roman" w:hAnsi="Times New Roman" w:cs="Times New Roman"/>
          <w:sz w:val="24"/>
          <w:szCs w:val="24"/>
        </w:rPr>
        <w:t>Portrék, metszetek, látásmódok a 19-20. század magyar irodalmából. Választható szerzők</w:t>
      </w:r>
    </w:p>
    <w:p w14:paraId="1E0D388E" w14:textId="77777777" w:rsidR="00631D3C" w:rsidRPr="00894676" w:rsidRDefault="00631D3C" w:rsidP="00631D3C">
      <w:pPr>
        <w:pStyle w:val="Cmsor7"/>
        <w:spacing w:before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Tétel:</w:t>
      </w:r>
      <w:r w:rsidRPr="00894676">
        <w:rPr>
          <w:rFonts w:ascii="Times New Roman" w:hAnsi="Times New Roman" w:cs="Times New Roman"/>
          <w:bCs/>
          <w:sz w:val="24"/>
          <w:szCs w:val="24"/>
        </w:rPr>
        <w:t xml:space="preserve"> Radnóti Miklós költészete</w:t>
      </w:r>
    </w:p>
    <w:p w14:paraId="7C3F7440" w14:textId="77777777" w:rsidR="00631D3C" w:rsidRPr="00894676" w:rsidRDefault="00631D3C" w:rsidP="00631D3C">
      <w:pPr>
        <w:spacing w:line="360" w:lineRule="auto"/>
        <w:rPr>
          <w:sz w:val="24"/>
          <w:szCs w:val="24"/>
        </w:rPr>
      </w:pPr>
    </w:p>
    <w:p w14:paraId="295BC532" w14:textId="77777777" w:rsidR="00631D3C" w:rsidRPr="00894676" w:rsidRDefault="00631D3C" w:rsidP="00631D3C">
      <w:pPr>
        <w:pStyle w:val="Cmsor7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8D213" w14:textId="77777777" w:rsidR="00631D3C" w:rsidRPr="00894676" w:rsidRDefault="00631D3C" w:rsidP="00631D3C">
      <w:pPr>
        <w:pStyle w:val="Cmsor7"/>
        <w:spacing w:before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14.Témakör: </w:t>
      </w:r>
      <w:r w:rsidRPr="00894676">
        <w:rPr>
          <w:rFonts w:ascii="Times New Roman" w:hAnsi="Times New Roman" w:cs="Times New Roman"/>
          <w:sz w:val="24"/>
          <w:szCs w:val="24"/>
        </w:rPr>
        <w:t>Metszetek a 20. századi délvidéki, erdélyi, felvidéki, kárpátaljai irodalomból</w:t>
      </w:r>
      <w:r w:rsidRPr="00894676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2790049C" w14:textId="732F45B2" w:rsidR="00631D3C" w:rsidRPr="00894676" w:rsidRDefault="00631D3C" w:rsidP="00631D3C">
      <w:pPr>
        <w:pStyle w:val="Cmsor7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</w:t>
      </w:r>
      <w:r w:rsidRPr="00894676">
        <w:rPr>
          <w:rFonts w:ascii="Times New Roman" w:hAnsi="Times New Roman" w:cs="Times New Roman"/>
          <w:sz w:val="24"/>
          <w:szCs w:val="24"/>
        </w:rPr>
        <w:t xml:space="preserve">: Hagyomány és újítás </w:t>
      </w:r>
      <w:proofErr w:type="spellStart"/>
      <w:r w:rsidRPr="00894676">
        <w:rPr>
          <w:rFonts w:ascii="Times New Roman" w:hAnsi="Times New Roman" w:cs="Times New Roman"/>
          <w:sz w:val="24"/>
          <w:szCs w:val="24"/>
        </w:rPr>
        <w:t>Kányádi</w:t>
      </w:r>
      <w:proofErr w:type="spellEnd"/>
      <w:r w:rsidRPr="00894676">
        <w:rPr>
          <w:rFonts w:ascii="Times New Roman" w:hAnsi="Times New Roman" w:cs="Times New Roman"/>
          <w:sz w:val="24"/>
          <w:szCs w:val="24"/>
        </w:rPr>
        <w:t xml:space="preserve"> Sándor költészetében</w:t>
      </w:r>
    </w:p>
    <w:p w14:paraId="5B0DA91D" w14:textId="77777777" w:rsidR="00631D3C" w:rsidRPr="00894676" w:rsidRDefault="00631D3C" w:rsidP="00631D3C">
      <w:pPr>
        <w:spacing w:line="360" w:lineRule="auto"/>
        <w:jc w:val="both"/>
        <w:rPr>
          <w:b/>
          <w:sz w:val="24"/>
          <w:szCs w:val="24"/>
        </w:rPr>
      </w:pPr>
      <w:r w:rsidRPr="00894676">
        <w:rPr>
          <w:b/>
          <w:sz w:val="24"/>
          <w:szCs w:val="24"/>
        </w:rPr>
        <w:t xml:space="preserve">15.Témakör: </w:t>
      </w:r>
      <w:r w:rsidRPr="00894676">
        <w:rPr>
          <w:bCs/>
          <w:sz w:val="24"/>
          <w:szCs w:val="24"/>
        </w:rPr>
        <w:t>Művek a kortárs magyar irodalomból</w:t>
      </w:r>
    </w:p>
    <w:p w14:paraId="361DB293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</w:t>
      </w:r>
      <w:proofErr w:type="spellStart"/>
      <w:r w:rsidRPr="00894676">
        <w:rPr>
          <w:sz w:val="24"/>
          <w:szCs w:val="24"/>
        </w:rPr>
        <w:t>Lackfi</w:t>
      </w:r>
      <w:proofErr w:type="spellEnd"/>
      <w:r w:rsidRPr="00894676">
        <w:rPr>
          <w:sz w:val="24"/>
          <w:szCs w:val="24"/>
        </w:rPr>
        <w:t xml:space="preserve"> János költészete</w:t>
      </w:r>
    </w:p>
    <w:p w14:paraId="2C58809A" w14:textId="77777777" w:rsidR="00631D3C" w:rsidRPr="00894676" w:rsidRDefault="00631D3C" w:rsidP="00631D3C">
      <w:pPr>
        <w:spacing w:line="360" w:lineRule="auto"/>
        <w:jc w:val="both"/>
        <w:rPr>
          <w:b/>
          <w:sz w:val="24"/>
          <w:szCs w:val="24"/>
        </w:rPr>
      </w:pPr>
      <w:r w:rsidRPr="00894676">
        <w:rPr>
          <w:b/>
          <w:sz w:val="24"/>
          <w:szCs w:val="24"/>
        </w:rPr>
        <w:t xml:space="preserve">16.Témakör: </w:t>
      </w:r>
      <w:r w:rsidRPr="00894676">
        <w:rPr>
          <w:bCs/>
          <w:sz w:val="24"/>
          <w:szCs w:val="24"/>
        </w:rPr>
        <w:t>Művek a világirodalomból</w:t>
      </w:r>
    </w:p>
    <w:p w14:paraId="5A4A6D8F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 xml:space="preserve">Tétel: </w:t>
      </w:r>
      <w:r w:rsidRPr="00894676">
        <w:rPr>
          <w:sz w:val="24"/>
          <w:szCs w:val="24"/>
        </w:rPr>
        <w:t>Műfajok sokszínűsége a Bibliában</w:t>
      </w:r>
    </w:p>
    <w:p w14:paraId="7459EA14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17.Témakör:</w:t>
      </w:r>
      <w:r w:rsidRPr="00894676">
        <w:rPr>
          <w:sz w:val="24"/>
          <w:szCs w:val="24"/>
        </w:rPr>
        <w:t xml:space="preserve"> Művek a világirodalomból</w:t>
      </w:r>
    </w:p>
    <w:p w14:paraId="3875E705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</w:t>
      </w:r>
      <w:r w:rsidRPr="00894676">
        <w:rPr>
          <w:sz w:val="24"/>
          <w:szCs w:val="24"/>
        </w:rPr>
        <w:t>: A csinovnyik alakja az orosz irodalomban</w:t>
      </w:r>
    </w:p>
    <w:p w14:paraId="1E2C7812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18.Témakör:</w:t>
      </w:r>
      <w:r w:rsidRPr="00894676">
        <w:rPr>
          <w:b/>
          <w:sz w:val="24"/>
          <w:szCs w:val="24"/>
        </w:rPr>
        <w:t xml:space="preserve"> </w:t>
      </w:r>
      <w:r w:rsidRPr="00894676">
        <w:rPr>
          <w:sz w:val="24"/>
          <w:szCs w:val="24"/>
        </w:rPr>
        <w:t>Színház és dráma</w:t>
      </w:r>
    </w:p>
    <w:p w14:paraId="2B07086E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bCs/>
          <w:sz w:val="24"/>
          <w:szCs w:val="24"/>
        </w:rPr>
        <w:t>T</w:t>
      </w:r>
      <w:r w:rsidRPr="00894676">
        <w:rPr>
          <w:b/>
          <w:sz w:val="24"/>
          <w:szCs w:val="24"/>
        </w:rPr>
        <w:t>étel:</w:t>
      </w:r>
      <w:r w:rsidRPr="00894676">
        <w:rPr>
          <w:sz w:val="24"/>
          <w:szCs w:val="24"/>
        </w:rPr>
        <w:t xml:space="preserve"> Shakespeare: Rómeó és Júlia</w:t>
      </w:r>
    </w:p>
    <w:p w14:paraId="47DB3F26" w14:textId="77777777" w:rsidR="00631D3C" w:rsidRPr="00894676" w:rsidRDefault="00631D3C" w:rsidP="00631D3C">
      <w:pPr>
        <w:spacing w:line="360" w:lineRule="auto"/>
        <w:rPr>
          <w:sz w:val="24"/>
          <w:szCs w:val="24"/>
        </w:rPr>
      </w:pPr>
      <w:r w:rsidRPr="00894676">
        <w:rPr>
          <w:b/>
          <w:sz w:val="24"/>
          <w:szCs w:val="24"/>
        </w:rPr>
        <w:t>19. Témakör:</w:t>
      </w:r>
      <w:r w:rsidRPr="00894676">
        <w:rPr>
          <w:sz w:val="24"/>
          <w:szCs w:val="24"/>
        </w:rPr>
        <w:t xml:space="preserve"> </w:t>
      </w:r>
      <w:r w:rsidRPr="00894676">
        <w:rPr>
          <w:b/>
          <w:sz w:val="24"/>
          <w:szCs w:val="24"/>
        </w:rPr>
        <w:t>Színház és dráma</w:t>
      </w:r>
    </w:p>
    <w:p w14:paraId="411270D1" w14:textId="77777777" w:rsidR="00631D3C" w:rsidRPr="00894676" w:rsidRDefault="00631D3C" w:rsidP="00631D3C">
      <w:pPr>
        <w:spacing w:line="360" w:lineRule="auto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</w:t>
      </w:r>
      <w:proofErr w:type="spellStart"/>
      <w:r w:rsidRPr="00894676">
        <w:rPr>
          <w:sz w:val="24"/>
          <w:szCs w:val="24"/>
        </w:rPr>
        <w:t>Madách</w:t>
      </w:r>
      <w:proofErr w:type="spellEnd"/>
      <w:r w:rsidRPr="00894676">
        <w:rPr>
          <w:sz w:val="24"/>
          <w:szCs w:val="24"/>
        </w:rPr>
        <w:t xml:space="preserve"> Imre: Az ember tragédiája</w:t>
      </w:r>
    </w:p>
    <w:p w14:paraId="7B7EDDDC" w14:textId="77777777" w:rsidR="00631D3C" w:rsidRPr="00894676" w:rsidRDefault="00631D3C" w:rsidP="00631D3C">
      <w:pPr>
        <w:spacing w:line="360" w:lineRule="auto"/>
        <w:jc w:val="both"/>
        <w:rPr>
          <w:b/>
          <w:bCs/>
          <w:sz w:val="24"/>
          <w:szCs w:val="24"/>
        </w:rPr>
      </w:pPr>
      <w:r w:rsidRPr="00894676">
        <w:rPr>
          <w:b/>
          <w:bCs/>
          <w:sz w:val="24"/>
          <w:szCs w:val="24"/>
        </w:rPr>
        <w:t xml:space="preserve">20. Témakör: </w:t>
      </w:r>
      <w:r w:rsidRPr="00894676">
        <w:rPr>
          <w:sz w:val="24"/>
          <w:szCs w:val="24"/>
        </w:rPr>
        <w:t>Az irodalom határterületei – Az irodalom filmen</w:t>
      </w:r>
    </w:p>
    <w:p w14:paraId="4D123C41" w14:textId="77777777" w:rsidR="00631D3C" w:rsidRPr="00894676" w:rsidRDefault="00631D3C" w:rsidP="00631D3C">
      <w:pPr>
        <w:spacing w:line="360" w:lineRule="auto"/>
        <w:jc w:val="both"/>
        <w:rPr>
          <w:bCs/>
          <w:sz w:val="24"/>
          <w:szCs w:val="24"/>
        </w:rPr>
      </w:pPr>
      <w:r w:rsidRPr="00894676">
        <w:rPr>
          <w:b/>
          <w:bCs/>
          <w:sz w:val="24"/>
          <w:szCs w:val="24"/>
        </w:rPr>
        <w:t xml:space="preserve">Tétel: </w:t>
      </w:r>
      <w:r w:rsidRPr="00894676">
        <w:rPr>
          <w:bCs/>
          <w:sz w:val="24"/>
          <w:szCs w:val="24"/>
        </w:rPr>
        <w:t xml:space="preserve">Örkény István drámái </w:t>
      </w:r>
    </w:p>
    <w:p w14:paraId="4F9E62DA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0A432BDA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4DF5F7D3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70314B3E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2E207173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2DAD2038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65B9DD35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2668246E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044A5234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324037E2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64ACAC45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4F59C4BB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41DD28D4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5C742042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6E067C9C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09E75773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0B12841D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6062FBE3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50662BE0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7AAE063D" w14:textId="77777777" w:rsidR="00631D3C" w:rsidRPr="00894676" w:rsidRDefault="00631D3C" w:rsidP="00631D3C">
      <w:pPr>
        <w:spacing w:line="360" w:lineRule="auto"/>
        <w:jc w:val="both"/>
        <w:rPr>
          <w:i/>
          <w:sz w:val="24"/>
          <w:szCs w:val="24"/>
        </w:rPr>
      </w:pPr>
    </w:p>
    <w:p w14:paraId="01325883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center"/>
        <w:rPr>
          <w:b/>
          <w:sz w:val="24"/>
          <w:szCs w:val="24"/>
        </w:rPr>
      </w:pPr>
      <w:r w:rsidRPr="00894676">
        <w:rPr>
          <w:b/>
          <w:sz w:val="24"/>
          <w:szCs w:val="24"/>
        </w:rPr>
        <w:t>Magyar nyelv</w:t>
      </w:r>
    </w:p>
    <w:p w14:paraId="037A40EE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center"/>
        <w:rPr>
          <w:b/>
          <w:sz w:val="24"/>
          <w:szCs w:val="24"/>
        </w:rPr>
      </w:pPr>
      <w:r w:rsidRPr="00894676">
        <w:rPr>
          <w:b/>
          <w:sz w:val="24"/>
          <w:szCs w:val="24"/>
        </w:rPr>
        <w:t>Középszintű érettségi tételek 2024-25</w:t>
      </w:r>
    </w:p>
    <w:p w14:paraId="0419ABCE" w14:textId="77777777" w:rsidR="00631D3C" w:rsidRPr="00894676" w:rsidRDefault="00631D3C" w:rsidP="00631D3C">
      <w:pPr>
        <w:tabs>
          <w:tab w:val="left" w:pos="9639"/>
        </w:tabs>
        <w:spacing w:line="360" w:lineRule="auto"/>
        <w:ind w:right="-851"/>
        <w:jc w:val="center"/>
        <w:rPr>
          <w:b/>
          <w:sz w:val="24"/>
          <w:szCs w:val="24"/>
        </w:rPr>
      </w:pPr>
    </w:p>
    <w:p w14:paraId="67E0A56E" w14:textId="77777777" w:rsidR="00631D3C" w:rsidRPr="00894676" w:rsidRDefault="00631D3C" w:rsidP="00631D3C">
      <w:pPr>
        <w:pStyle w:val="Listaszerbekezds"/>
        <w:spacing w:after="0"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1.Témakör: A kommunikáció - </w:t>
      </w:r>
      <w:r w:rsidRPr="0089467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894676">
        <w:rPr>
          <w:rFonts w:ascii="Times New Roman" w:hAnsi="Times New Roman" w:cs="Times New Roman"/>
          <w:sz w:val="24"/>
          <w:szCs w:val="24"/>
        </w:rPr>
        <w:t>nyelv</w:t>
      </w:r>
      <w:proofErr w:type="gramEnd"/>
      <w:r w:rsidRPr="00894676">
        <w:rPr>
          <w:rFonts w:ascii="Times New Roman" w:hAnsi="Times New Roman" w:cs="Times New Roman"/>
          <w:sz w:val="24"/>
          <w:szCs w:val="24"/>
        </w:rPr>
        <w:t xml:space="preserve"> mint kommunikáció</w:t>
      </w:r>
    </w:p>
    <w:p w14:paraId="3037523E" w14:textId="77777777" w:rsidR="00631D3C" w:rsidRPr="00894676" w:rsidRDefault="00631D3C" w:rsidP="00631D3C">
      <w:pPr>
        <w:spacing w:line="360" w:lineRule="auto"/>
        <w:ind w:right="1134"/>
        <w:rPr>
          <w:sz w:val="24"/>
          <w:szCs w:val="24"/>
        </w:rPr>
      </w:pPr>
      <w:r w:rsidRPr="00894676">
        <w:rPr>
          <w:b/>
          <w:sz w:val="24"/>
          <w:szCs w:val="24"/>
        </w:rPr>
        <w:t>Tétel:</w:t>
      </w:r>
      <w:r w:rsidRPr="00894676">
        <w:rPr>
          <w:sz w:val="24"/>
          <w:szCs w:val="24"/>
        </w:rPr>
        <w:t xml:space="preserve"> A kommunikációs folyamat tényezői és funkciói</w:t>
      </w:r>
    </w:p>
    <w:p w14:paraId="555ADE67" w14:textId="77777777" w:rsidR="00631D3C" w:rsidRPr="00894676" w:rsidRDefault="00631D3C" w:rsidP="00631D3C">
      <w:pPr>
        <w:pStyle w:val="Listaszerbekezds"/>
        <w:spacing w:after="0"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2.Témakör: A kommunikáció - </w:t>
      </w:r>
      <w:r w:rsidRPr="00894676">
        <w:rPr>
          <w:rFonts w:ascii="Times New Roman" w:hAnsi="Times New Roman" w:cs="Times New Roman"/>
          <w:sz w:val="24"/>
          <w:szCs w:val="24"/>
        </w:rPr>
        <w:t>A kommunikáció működése</w:t>
      </w:r>
    </w:p>
    <w:p w14:paraId="1A12F302" w14:textId="77777777" w:rsidR="00631D3C" w:rsidRPr="00894676" w:rsidRDefault="00631D3C" w:rsidP="00631D3C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 kommunikáció formája: a szóbeliség és az írásbeliség</w:t>
      </w:r>
    </w:p>
    <w:p w14:paraId="6401422E" w14:textId="77777777" w:rsidR="00631D3C" w:rsidRPr="00894676" w:rsidRDefault="00631D3C" w:rsidP="00631D3C">
      <w:pPr>
        <w:spacing w:line="360" w:lineRule="auto"/>
        <w:ind w:right="1134"/>
        <w:rPr>
          <w:sz w:val="24"/>
          <w:szCs w:val="24"/>
        </w:rPr>
      </w:pPr>
      <w:r w:rsidRPr="00894676">
        <w:rPr>
          <w:b/>
          <w:sz w:val="24"/>
          <w:szCs w:val="24"/>
        </w:rPr>
        <w:t xml:space="preserve">3.Témakör: A kommunikáció </w:t>
      </w:r>
      <w:r w:rsidRPr="00894676">
        <w:rPr>
          <w:bCs/>
          <w:sz w:val="24"/>
          <w:szCs w:val="24"/>
        </w:rPr>
        <w:t>- A tömegkommunikáció</w:t>
      </w:r>
    </w:p>
    <w:p w14:paraId="1F54D03B" w14:textId="77777777" w:rsidR="00631D3C" w:rsidRPr="00894676" w:rsidRDefault="00631D3C" w:rsidP="00631D3C">
      <w:pPr>
        <w:tabs>
          <w:tab w:val="left" w:pos="7938"/>
        </w:tabs>
        <w:spacing w:line="360" w:lineRule="auto"/>
        <w:ind w:right="1134"/>
        <w:jc w:val="both"/>
        <w:rPr>
          <w:sz w:val="24"/>
          <w:szCs w:val="24"/>
        </w:rPr>
      </w:pPr>
      <w:r w:rsidRPr="00894676">
        <w:rPr>
          <w:b/>
          <w:sz w:val="24"/>
          <w:szCs w:val="24"/>
        </w:rPr>
        <w:t xml:space="preserve">Tétel: </w:t>
      </w:r>
      <w:r w:rsidRPr="00894676">
        <w:rPr>
          <w:sz w:val="24"/>
          <w:szCs w:val="24"/>
        </w:rPr>
        <w:t>A tömegkommunikáció jellemzői, funkciói, megjelenési formái, nyelvi és képi kifejezési formái.</w:t>
      </w:r>
    </w:p>
    <w:p w14:paraId="13C52208" w14:textId="77777777" w:rsidR="00631D3C" w:rsidRPr="00894676" w:rsidRDefault="00631D3C" w:rsidP="00631D3C">
      <w:pPr>
        <w:pStyle w:val="Listaszerbekezds"/>
        <w:spacing w:after="0"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4.Témakör: A magyar nyelv története - </w:t>
      </w:r>
      <w:r w:rsidRPr="00894676">
        <w:rPr>
          <w:rFonts w:ascii="Times New Roman" w:hAnsi="Times New Roman" w:cs="Times New Roman"/>
          <w:sz w:val="24"/>
          <w:szCs w:val="24"/>
        </w:rPr>
        <w:t>Nyelvtörténeti korszakok</w:t>
      </w:r>
    </w:p>
    <w:p w14:paraId="0CB74209" w14:textId="77777777" w:rsidR="00631D3C" w:rsidRPr="00894676" w:rsidRDefault="00631D3C" w:rsidP="00631D3C">
      <w:pPr>
        <w:pStyle w:val="Listaszerbekezds"/>
        <w:spacing w:after="0"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 nyelvtörténet forrásai: kézírásos és nyomtatott nyelvemlékek (Halotti Beszéd és Könyörgés)</w:t>
      </w:r>
    </w:p>
    <w:p w14:paraId="6D6CFE6D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5.Témakör: A magyar nyelv története - </w:t>
      </w:r>
      <w:r w:rsidRPr="00894676">
        <w:rPr>
          <w:rFonts w:ascii="Times New Roman" w:hAnsi="Times New Roman" w:cs="Times New Roman"/>
          <w:sz w:val="24"/>
          <w:szCs w:val="24"/>
        </w:rPr>
        <w:t>Nyelvtörténeti korszakok</w:t>
      </w:r>
    </w:p>
    <w:p w14:paraId="09698D6B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Tétel: </w:t>
      </w:r>
      <w:r w:rsidRPr="00894676">
        <w:rPr>
          <w:rFonts w:ascii="Times New Roman" w:hAnsi="Times New Roman" w:cs="Times New Roman"/>
          <w:sz w:val="24"/>
          <w:szCs w:val="24"/>
        </w:rPr>
        <w:t>A nyelvújítás lényege és jelentősége</w:t>
      </w:r>
    </w:p>
    <w:p w14:paraId="3162F20D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6.Témakör</w:t>
      </w:r>
      <w:r w:rsidRPr="00894676">
        <w:rPr>
          <w:rFonts w:ascii="Times New Roman" w:hAnsi="Times New Roman" w:cs="Times New Roman"/>
          <w:b/>
          <w:sz w:val="24"/>
          <w:szCs w:val="24"/>
        </w:rPr>
        <w:t xml:space="preserve">: Ember és nyelvhasználat - </w:t>
      </w:r>
      <w:r w:rsidRPr="00894676">
        <w:rPr>
          <w:rFonts w:ascii="Times New Roman" w:hAnsi="Times New Roman" w:cs="Times New Roman"/>
          <w:sz w:val="24"/>
          <w:szCs w:val="24"/>
        </w:rPr>
        <w:t>A jelek és a jelrendszerek</w:t>
      </w:r>
    </w:p>
    <w:p w14:paraId="3BECAEB2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894676">
        <w:rPr>
          <w:rFonts w:ascii="Times New Roman" w:hAnsi="Times New Roman" w:cs="Times New Roman"/>
          <w:sz w:val="24"/>
          <w:szCs w:val="24"/>
        </w:rPr>
        <w:t>nyelv</w:t>
      </w:r>
      <w:proofErr w:type="gramEnd"/>
      <w:r w:rsidRPr="00894676">
        <w:rPr>
          <w:rFonts w:ascii="Times New Roman" w:hAnsi="Times New Roman" w:cs="Times New Roman"/>
          <w:sz w:val="24"/>
          <w:szCs w:val="24"/>
        </w:rPr>
        <w:t xml:space="preserve"> mint jelrendszer</w:t>
      </w:r>
    </w:p>
    <w:p w14:paraId="01F6B191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7.Témakör: Ember és nyelvhasználat – </w:t>
      </w:r>
      <w:r w:rsidRPr="00894676">
        <w:rPr>
          <w:rFonts w:ascii="Times New Roman" w:hAnsi="Times New Roman" w:cs="Times New Roman"/>
          <w:sz w:val="24"/>
          <w:szCs w:val="24"/>
        </w:rPr>
        <w:t>Nyelvváltozatok</w:t>
      </w:r>
    </w:p>
    <w:p w14:paraId="7006C56A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Anyanyelvünk rétegződése: a csoportnyelvek és a rétegnyelvek</w:t>
      </w:r>
    </w:p>
    <w:p w14:paraId="4ED06720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bCs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8.Témakör: A nyelvi rendszer</w:t>
      </w:r>
      <w:r w:rsidRPr="00894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676">
        <w:rPr>
          <w:rFonts w:ascii="Times New Roman" w:hAnsi="Times New Roman" w:cs="Times New Roman"/>
          <w:bCs/>
          <w:sz w:val="24"/>
          <w:szCs w:val="24"/>
        </w:rPr>
        <w:t>- Hangtan</w:t>
      </w:r>
    </w:p>
    <w:p w14:paraId="2C110B85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 xml:space="preserve">Tétel: </w:t>
      </w:r>
      <w:r w:rsidRPr="00894676">
        <w:rPr>
          <w:rFonts w:ascii="Times New Roman" w:hAnsi="Times New Roman" w:cs="Times New Roman"/>
          <w:sz w:val="24"/>
          <w:szCs w:val="24"/>
        </w:rPr>
        <w:t>A magán- és a mássalhangzók rendszere, a magánhangzók törvényszerűségei</w:t>
      </w:r>
    </w:p>
    <w:p w14:paraId="24F3BF71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9.Témakör: A nyelvi rendszer - </w:t>
      </w:r>
      <w:r w:rsidRPr="00894676">
        <w:rPr>
          <w:rFonts w:ascii="Times New Roman" w:hAnsi="Times New Roman" w:cs="Times New Roman"/>
          <w:sz w:val="24"/>
          <w:szCs w:val="24"/>
        </w:rPr>
        <w:t>Alaktan és szótan</w:t>
      </w:r>
    </w:p>
    <w:p w14:paraId="36040886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 morfémák, szóelemek szerepe a szóalak felépítésében</w:t>
      </w:r>
    </w:p>
    <w:p w14:paraId="53C7D88A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10.Témakör: A nyelvi rendszer - </w:t>
      </w:r>
      <w:r w:rsidRPr="00894676">
        <w:rPr>
          <w:rFonts w:ascii="Times New Roman" w:hAnsi="Times New Roman" w:cs="Times New Roman"/>
          <w:sz w:val="24"/>
          <w:szCs w:val="24"/>
        </w:rPr>
        <w:t>Alaktan és szótan</w:t>
      </w:r>
    </w:p>
    <w:p w14:paraId="34CB1A7F" w14:textId="77777777" w:rsidR="00631D3C" w:rsidRPr="00894676" w:rsidRDefault="00631D3C" w:rsidP="00631D3C">
      <w:pPr>
        <w:pStyle w:val="Listaszerbekezds"/>
        <w:spacing w:line="360" w:lineRule="auto"/>
        <w:ind w:left="0" w:right="-567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 magyar nyelv szófaji rendszere: az alapszófajok</w:t>
      </w:r>
    </w:p>
    <w:p w14:paraId="6EC45758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11.T</w:t>
      </w:r>
      <w:r w:rsidRPr="00894676">
        <w:rPr>
          <w:rFonts w:ascii="Times New Roman" w:hAnsi="Times New Roman" w:cs="Times New Roman"/>
          <w:b/>
          <w:sz w:val="24"/>
          <w:szCs w:val="24"/>
        </w:rPr>
        <w:t xml:space="preserve">émakör: A nyelvi rendszer - </w:t>
      </w:r>
      <w:r w:rsidRPr="00894676">
        <w:rPr>
          <w:rFonts w:ascii="Times New Roman" w:hAnsi="Times New Roman" w:cs="Times New Roman"/>
          <w:sz w:val="24"/>
          <w:szCs w:val="24"/>
        </w:rPr>
        <w:t>Mondattan</w:t>
      </w:r>
    </w:p>
    <w:p w14:paraId="7D57C9AB" w14:textId="48416F29" w:rsidR="00631D3C" w:rsidRPr="00894676" w:rsidRDefault="00631D3C" w:rsidP="00631D3C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</w:t>
      </w:r>
      <w:r w:rsidRPr="00894676">
        <w:rPr>
          <w:rFonts w:ascii="Times New Roman" w:hAnsi="Times New Roman" w:cs="Times New Roman"/>
          <w:sz w:val="24"/>
          <w:szCs w:val="24"/>
        </w:rPr>
        <w:t>: Az</w:t>
      </w:r>
      <w:r w:rsidR="00E85805" w:rsidRPr="00894676">
        <w:rPr>
          <w:rFonts w:ascii="Times New Roman" w:hAnsi="Times New Roman" w:cs="Times New Roman"/>
          <w:sz w:val="24"/>
          <w:szCs w:val="24"/>
        </w:rPr>
        <w:t xml:space="preserve"> egyszerű és az</w:t>
      </w:r>
      <w:r w:rsidRPr="00894676">
        <w:rPr>
          <w:rFonts w:ascii="Times New Roman" w:hAnsi="Times New Roman" w:cs="Times New Roman"/>
          <w:sz w:val="24"/>
          <w:szCs w:val="24"/>
        </w:rPr>
        <w:t xml:space="preserve"> összetett mondatok felismerése </w:t>
      </w:r>
    </w:p>
    <w:p w14:paraId="2BE0AB52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894676">
        <w:rPr>
          <w:rFonts w:ascii="Times New Roman" w:hAnsi="Times New Roman" w:cs="Times New Roman"/>
          <w:b/>
          <w:sz w:val="24"/>
          <w:szCs w:val="24"/>
        </w:rPr>
        <w:t xml:space="preserve">Témakör: A szöveg - </w:t>
      </w:r>
      <w:r w:rsidRPr="00894676">
        <w:rPr>
          <w:rFonts w:ascii="Times New Roman" w:hAnsi="Times New Roman" w:cs="Times New Roman"/>
          <w:sz w:val="24"/>
          <w:szCs w:val="24"/>
        </w:rPr>
        <w:t>A szöveg szerkezete és jelentése</w:t>
      </w:r>
    </w:p>
    <w:p w14:paraId="6519288D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</w:t>
      </w:r>
      <w:r w:rsidRPr="00894676">
        <w:rPr>
          <w:rFonts w:ascii="Times New Roman" w:hAnsi="Times New Roman" w:cs="Times New Roman"/>
          <w:sz w:val="24"/>
          <w:szCs w:val="24"/>
        </w:rPr>
        <w:t>: A különféle típusú és műfajú szövegek felépítése, egységei</w:t>
      </w:r>
    </w:p>
    <w:p w14:paraId="1135992B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13.Témakör</w:t>
      </w:r>
      <w:r w:rsidRPr="00894676">
        <w:rPr>
          <w:rFonts w:ascii="Times New Roman" w:hAnsi="Times New Roman" w:cs="Times New Roman"/>
          <w:b/>
          <w:sz w:val="24"/>
          <w:szCs w:val="24"/>
        </w:rPr>
        <w:t xml:space="preserve">: A szöveg - </w:t>
      </w:r>
      <w:r w:rsidRPr="00894676">
        <w:rPr>
          <w:rFonts w:ascii="Times New Roman" w:hAnsi="Times New Roman" w:cs="Times New Roman"/>
          <w:sz w:val="24"/>
          <w:szCs w:val="24"/>
        </w:rPr>
        <w:t>A szövegtípusok</w:t>
      </w:r>
    </w:p>
    <w:p w14:paraId="5041C855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  <w:highlight w:val="yellow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 továbbtanuláshoz, illetve a munka világában szükséges szövegtípusok: különböző típusú önéletrajzok</w:t>
      </w:r>
    </w:p>
    <w:p w14:paraId="06AF4A30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bookmarkStart w:id="0" w:name="_Hlk143181257"/>
      <w:r w:rsidRPr="00894676">
        <w:rPr>
          <w:rFonts w:ascii="Times New Roman" w:hAnsi="Times New Roman" w:cs="Times New Roman"/>
          <w:b/>
          <w:sz w:val="24"/>
          <w:szCs w:val="24"/>
        </w:rPr>
        <w:t xml:space="preserve">14.Témakör: A retorika alapja - </w:t>
      </w:r>
      <w:r w:rsidRPr="00894676">
        <w:rPr>
          <w:rFonts w:ascii="Times New Roman" w:hAnsi="Times New Roman" w:cs="Times New Roman"/>
          <w:sz w:val="24"/>
          <w:szCs w:val="24"/>
        </w:rPr>
        <w:t>A nyilvános beszéd</w:t>
      </w:r>
    </w:p>
    <w:p w14:paraId="0DBDB6BB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lastRenderedPageBreak/>
        <w:t>Tétel</w:t>
      </w:r>
      <w:r w:rsidRPr="00894676">
        <w:rPr>
          <w:rFonts w:ascii="Times New Roman" w:hAnsi="Times New Roman" w:cs="Times New Roman"/>
          <w:sz w:val="24"/>
          <w:szCs w:val="24"/>
        </w:rPr>
        <w:t>: A beszéd felépítése, a beszéd megszerkesztésének menete</w:t>
      </w:r>
    </w:p>
    <w:bookmarkEnd w:id="0"/>
    <w:p w14:paraId="4217EC9D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15.Témakör: A retorika alapja – </w:t>
      </w:r>
      <w:r w:rsidRPr="00894676">
        <w:rPr>
          <w:rFonts w:ascii="Times New Roman" w:hAnsi="Times New Roman" w:cs="Times New Roman"/>
          <w:sz w:val="24"/>
          <w:szCs w:val="24"/>
        </w:rPr>
        <w:t>Érvelés, megvitatás, vita</w:t>
      </w:r>
    </w:p>
    <w:p w14:paraId="2ADD2438" w14:textId="161E076A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  <w:highlight w:val="yellow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</w:t>
      </w:r>
      <w:r w:rsidRPr="00894676">
        <w:rPr>
          <w:rFonts w:ascii="Times New Roman" w:hAnsi="Times New Roman" w:cs="Times New Roman"/>
          <w:sz w:val="24"/>
          <w:szCs w:val="24"/>
        </w:rPr>
        <w:t xml:space="preserve">: </w:t>
      </w:r>
      <w:r w:rsidR="00E85805" w:rsidRPr="00894676">
        <w:rPr>
          <w:rFonts w:ascii="Times New Roman" w:hAnsi="Times New Roman" w:cs="Times New Roman"/>
          <w:sz w:val="24"/>
          <w:szCs w:val="24"/>
        </w:rPr>
        <w:t>A kulturált vita jellemzői és a vitakultúra</w:t>
      </w:r>
    </w:p>
    <w:p w14:paraId="00C34261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16.Témakör: Stílus és jelentés – </w:t>
      </w:r>
      <w:r w:rsidRPr="00894676">
        <w:rPr>
          <w:rFonts w:ascii="Times New Roman" w:hAnsi="Times New Roman" w:cs="Times New Roman"/>
          <w:sz w:val="24"/>
          <w:szCs w:val="24"/>
        </w:rPr>
        <w:t>Stíluseszközök</w:t>
      </w:r>
    </w:p>
    <w:p w14:paraId="5DD62208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Tétel: </w:t>
      </w:r>
      <w:r w:rsidRPr="00894676">
        <w:rPr>
          <w:rFonts w:ascii="Times New Roman" w:hAnsi="Times New Roman" w:cs="Times New Roman"/>
          <w:sz w:val="24"/>
          <w:szCs w:val="24"/>
        </w:rPr>
        <w:t>Az egyszerűbb alakzatok köznyelvi és irodalmi szövegekben</w:t>
      </w:r>
    </w:p>
    <w:p w14:paraId="7AE47FD8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17.Témakör: Stílus és jelentés - </w:t>
      </w:r>
      <w:r w:rsidRPr="00894676">
        <w:rPr>
          <w:rFonts w:ascii="Times New Roman" w:hAnsi="Times New Roman" w:cs="Times New Roman"/>
          <w:sz w:val="24"/>
          <w:szCs w:val="24"/>
        </w:rPr>
        <w:t>Stílusréteg, stílusváltozat</w:t>
      </w:r>
    </w:p>
    <w:p w14:paraId="2B097F33" w14:textId="377DB730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  <w:highlight w:val="yellow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</w:t>
      </w:r>
      <w:r w:rsidRPr="00894676">
        <w:rPr>
          <w:rFonts w:ascii="Times New Roman" w:hAnsi="Times New Roman" w:cs="Times New Roman"/>
          <w:sz w:val="24"/>
          <w:szCs w:val="24"/>
        </w:rPr>
        <w:t xml:space="preserve">: </w:t>
      </w:r>
      <w:r w:rsidR="003517DE">
        <w:rPr>
          <w:rFonts w:ascii="Times New Roman" w:hAnsi="Times New Roman" w:cs="Times New Roman"/>
          <w:sz w:val="24"/>
          <w:szCs w:val="24"/>
        </w:rPr>
        <w:t>A publicisztikai stílus</w:t>
      </w:r>
    </w:p>
    <w:p w14:paraId="26619993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 xml:space="preserve">18. Témakör: Stílus és jelentés - </w:t>
      </w:r>
      <w:r w:rsidRPr="00894676">
        <w:rPr>
          <w:rFonts w:ascii="Times New Roman" w:hAnsi="Times New Roman" w:cs="Times New Roman"/>
          <w:sz w:val="24"/>
          <w:szCs w:val="24"/>
        </w:rPr>
        <w:t>Stílusréteg, stílusváltozat</w:t>
      </w:r>
    </w:p>
    <w:p w14:paraId="094D7246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</w:t>
      </w:r>
      <w:r w:rsidRPr="00894676">
        <w:rPr>
          <w:rFonts w:ascii="Times New Roman" w:hAnsi="Times New Roman" w:cs="Times New Roman"/>
          <w:sz w:val="24"/>
          <w:szCs w:val="24"/>
        </w:rPr>
        <w:t>: A társalgási stílus ismérvei, minősége</w:t>
      </w:r>
    </w:p>
    <w:p w14:paraId="7B25A10C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19.Témakör: Stílus és jelentés</w:t>
      </w:r>
      <w:r w:rsidRPr="00894676">
        <w:rPr>
          <w:rFonts w:ascii="Times New Roman" w:hAnsi="Times New Roman" w:cs="Times New Roman"/>
          <w:sz w:val="24"/>
          <w:szCs w:val="24"/>
        </w:rPr>
        <w:t xml:space="preserve"> – A szójelentés</w:t>
      </w:r>
    </w:p>
    <w:p w14:paraId="6DA03D59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 xml:space="preserve">Tétel: </w:t>
      </w:r>
      <w:r w:rsidRPr="00894676">
        <w:rPr>
          <w:rFonts w:ascii="Times New Roman" w:hAnsi="Times New Roman" w:cs="Times New Roman"/>
          <w:sz w:val="24"/>
          <w:szCs w:val="24"/>
        </w:rPr>
        <w:t>Egyjelentésű, többjelentésű szó, szinonima, hasonló alakú szópár, ellentétes jelentés</w:t>
      </w:r>
    </w:p>
    <w:p w14:paraId="375E6011" w14:textId="77777777" w:rsidR="00631D3C" w:rsidRPr="00894676" w:rsidRDefault="00631D3C" w:rsidP="00631D3C">
      <w:pPr>
        <w:pStyle w:val="Listaszerbekezds"/>
        <w:spacing w:line="360" w:lineRule="auto"/>
        <w:ind w:left="0" w:right="1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bCs/>
          <w:sz w:val="24"/>
          <w:szCs w:val="24"/>
        </w:rPr>
        <w:t>20.Témakör:</w:t>
      </w:r>
      <w:r w:rsidRPr="00894676">
        <w:rPr>
          <w:rFonts w:ascii="Times New Roman" w:hAnsi="Times New Roman" w:cs="Times New Roman"/>
          <w:sz w:val="24"/>
          <w:szCs w:val="24"/>
        </w:rPr>
        <w:t xml:space="preserve"> </w:t>
      </w:r>
      <w:r w:rsidRPr="00894676">
        <w:rPr>
          <w:rFonts w:ascii="Times New Roman" w:hAnsi="Times New Roman" w:cs="Times New Roman"/>
          <w:b/>
          <w:bCs/>
          <w:sz w:val="24"/>
          <w:szCs w:val="24"/>
        </w:rPr>
        <w:t xml:space="preserve">Digitális kommunikáció - </w:t>
      </w:r>
      <w:r w:rsidRPr="00894676">
        <w:rPr>
          <w:rFonts w:ascii="Times New Roman" w:hAnsi="Times New Roman" w:cs="Times New Roman"/>
          <w:sz w:val="24"/>
          <w:szCs w:val="24"/>
        </w:rPr>
        <w:t>A digitális kommunikáció társadalmi aspektusai</w:t>
      </w:r>
    </w:p>
    <w:p w14:paraId="3A9832D5" w14:textId="77777777" w:rsidR="00631D3C" w:rsidRPr="00894676" w:rsidRDefault="00631D3C" w:rsidP="00631D3C">
      <w:pPr>
        <w:pStyle w:val="Listaszerbekezds"/>
        <w:spacing w:line="360" w:lineRule="auto"/>
        <w:ind w:left="0" w:right="1134"/>
        <w:rPr>
          <w:rFonts w:ascii="Times New Roman" w:hAnsi="Times New Roman" w:cs="Times New Roman"/>
          <w:sz w:val="24"/>
          <w:szCs w:val="24"/>
        </w:rPr>
      </w:pPr>
      <w:r w:rsidRPr="00894676">
        <w:rPr>
          <w:rFonts w:ascii="Times New Roman" w:hAnsi="Times New Roman" w:cs="Times New Roman"/>
          <w:b/>
          <w:sz w:val="24"/>
          <w:szCs w:val="24"/>
        </w:rPr>
        <w:t>Tétel:</w:t>
      </w:r>
      <w:r w:rsidRPr="00894676">
        <w:rPr>
          <w:rFonts w:ascii="Times New Roman" w:hAnsi="Times New Roman" w:cs="Times New Roman"/>
          <w:sz w:val="24"/>
          <w:szCs w:val="24"/>
        </w:rPr>
        <w:t xml:space="preserve"> Az információs társadalom hatása a nyelvhasználatra és a nyelvi érintkezésre</w:t>
      </w:r>
    </w:p>
    <w:p w14:paraId="7BE2FA3B" w14:textId="77777777" w:rsidR="00631D3C" w:rsidRPr="00894676" w:rsidRDefault="00631D3C" w:rsidP="00631D3C">
      <w:pPr>
        <w:spacing w:line="360" w:lineRule="auto"/>
        <w:jc w:val="both"/>
        <w:rPr>
          <w:b/>
          <w:bCs/>
          <w:sz w:val="24"/>
          <w:szCs w:val="24"/>
        </w:rPr>
      </w:pPr>
    </w:p>
    <w:p w14:paraId="4DA69601" w14:textId="77777777" w:rsidR="00631D3C" w:rsidRPr="00894676" w:rsidRDefault="00631D3C" w:rsidP="00631D3C">
      <w:pPr>
        <w:spacing w:line="360" w:lineRule="auto"/>
        <w:rPr>
          <w:sz w:val="24"/>
          <w:szCs w:val="24"/>
        </w:rPr>
      </w:pPr>
    </w:p>
    <w:p w14:paraId="3439D89D" w14:textId="77777777" w:rsidR="008413F0" w:rsidRPr="00894676" w:rsidRDefault="008413F0">
      <w:pPr>
        <w:rPr>
          <w:sz w:val="24"/>
          <w:szCs w:val="24"/>
        </w:rPr>
      </w:pPr>
    </w:p>
    <w:sectPr w:rsidR="008413F0" w:rsidRPr="0089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48"/>
    <w:rsid w:val="00203ABA"/>
    <w:rsid w:val="003517DE"/>
    <w:rsid w:val="00373A48"/>
    <w:rsid w:val="004D1DF0"/>
    <w:rsid w:val="006179F0"/>
    <w:rsid w:val="00631D3C"/>
    <w:rsid w:val="00740A8B"/>
    <w:rsid w:val="008413F0"/>
    <w:rsid w:val="00894676"/>
    <w:rsid w:val="008F0D5A"/>
    <w:rsid w:val="00C74482"/>
    <w:rsid w:val="00D451C8"/>
    <w:rsid w:val="00E8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12CA"/>
  <w15:chartTrackingRefBased/>
  <w15:docId w15:val="{8D8C43B5-17D3-42B0-BB58-EE9A6114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1D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73A48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3A48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3A48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3A48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3A48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3A48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73A48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3A48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3A48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3A4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3A4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3A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semiHidden/>
    <w:rsid w:val="00373A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3A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3A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3A48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7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3A48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7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3A48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73A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3A48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73A4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3A4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3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2025-09-22T09:14:00Z</dcterms:created>
  <dcterms:modified xsi:type="dcterms:W3CDTF">2025-09-22T09:14:00Z</dcterms:modified>
</cp:coreProperties>
</file>